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47" w:afterAutospacing="0"/>
        <w:ind w:left="0" w:right="0" w:firstLine="0"/>
        <w:jc w:val="center"/>
        <w:rPr>
          <w:rFonts w:ascii="方正兰亭黑_GBK" w:hAnsi="方正兰亭黑_GBK" w:eastAsia="仿宋" w:cs="仿宋"/>
          <w:i w:val="0"/>
          <w:caps w:val="0"/>
          <w:smallCaps w:val="0"/>
          <w:color w:val="000000"/>
          <w:spacing w:val="0"/>
          <w:sz w:val="30"/>
          <w:szCs w:val="30"/>
          <w:shd w:val="clear" w:color="auto" w:fill="FFFFFF"/>
          <w:lang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47" w:afterAutospacing="0"/>
        <w:ind w:left="0" w:right="0" w:firstLine="0"/>
        <w:jc w:val="center"/>
        <w:rPr>
          <w:rFonts w:ascii="方正兰亭黑_GBK" w:hAnsi="方正兰亭黑_GBK" w:eastAsia="仿宋" w:cs="仿宋"/>
          <w:i w:val="0"/>
          <w:caps w:val="0"/>
          <w:smallCaps w:val="0"/>
          <w:color w:val="000000"/>
          <w:spacing w:val="0"/>
          <w:sz w:val="30"/>
          <w:szCs w:val="30"/>
          <w:shd w:val="clear" w:color="auto" w:fill="FFFFFF"/>
          <w:lang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47" w:afterAutospacing="0"/>
        <w:ind w:left="0" w:right="0" w:firstLine="0"/>
        <w:jc w:val="center"/>
        <w:rPr>
          <w:rFonts w:ascii="方正兰亭黑_GBK" w:hAnsi="方正兰亭黑_GBK" w:eastAsia="仿宋" w:cs="仿宋"/>
          <w:i w:val="0"/>
          <w:caps w:val="0"/>
          <w:smallCaps w:val="0"/>
          <w:color w:val="000000"/>
          <w:spacing w:val="0"/>
          <w:sz w:val="30"/>
          <w:szCs w:val="30"/>
          <w:shd w:val="clear" w:color="auto" w:fill="FFFFFF"/>
          <w:lang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47" w:afterAutospacing="0"/>
        <w:ind w:left="0" w:right="0" w:firstLine="0"/>
        <w:jc w:val="center"/>
        <w:rPr>
          <w:rFonts w:ascii="方正兰亭黑_GBK" w:hAnsi="方正兰亭黑_GBK" w:eastAsia="仿宋" w:cs="仿宋"/>
          <w:i w:val="0"/>
          <w:caps w:val="0"/>
          <w:smallCaps w:val="0"/>
          <w:color w:val="000000"/>
          <w:spacing w:val="0"/>
          <w:sz w:val="30"/>
          <w:szCs w:val="30"/>
          <w:shd w:val="clear" w:color="auto" w:fill="FFFFFF"/>
          <w:lang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47" w:afterAutospacing="0"/>
        <w:ind w:left="0" w:right="0" w:firstLine="0"/>
        <w:jc w:val="center"/>
        <w:rPr>
          <w:rFonts w:ascii="方正兰亭黑_GBK" w:hAnsi="方正兰亭黑_GBK" w:eastAsia="仿宋" w:cs="仿宋"/>
          <w:i w:val="0"/>
          <w:caps w:val="0"/>
          <w:smallCaps w:val="0"/>
          <w:color w:val="000000"/>
          <w:spacing w:val="0"/>
          <w:sz w:val="30"/>
          <w:szCs w:val="30"/>
          <w:shd w:val="clear" w:color="auto" w:fill="FFFFFF"/>
          <w:lang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47" w:afterAutospacing="0"/>
        <w:ind w:left="0" w:right="0" w:firstLine="0"/>
        <w:jc w:val="center"/>
        <w:rPr>
          <w:rFonts w:ascii="方正兰亭黑_GBK" w:hAnsi="方正兰亭黑_GBK" w:eastAsia="仿宋" w:cs="仿宋"/>
          <w:i w:val="0"/>
          <w:caps w:val="0"/>
          <w:smallCaps w:val="0"/>
          <w:color w:val="000000"/>
          <w:spacing w:val="0"/>
          <w:sz w:val="30"/>
          <w:szCs w:val="30"/>
          <w:shd w:val="clear" w:color="auto" w:fill="FFFFFF"/>
          <w:lang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47" w:afterAutospacing="0"/>
        <w:ind w:left="0" w:right="0" w:firstLine="0"/>
        <w:jc w:val="center"/>
        <w:rPr>
          <w:rFonts w:ascii="方正大标宋_GBK" w:eastAsia="方正大标宋_GBK" w:cs="仿宋"/>
          <w:i w:val="0"/>
          <w:caps w:val="0"/>
          <w:smallCaps w:val="0"/>
          <w:color w:val="000000"/>
          <w:spacing w:val="0"/>
          <w:sz w:val="52"/>
          <w:szCs w:val="52"/>
          <w:shd w:val="clear" w:color="auto" w:fill="FFFFFF"/>
          <w:lang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47" w:afterAutospacing="0"/>
        <w:ind w:left="0" w:right="0" w:firstLine="0"/>
        <w:jc w:val="center"/>
        <w:rPr>
          <w:rFonts w:hint="eastAsia" w:ascii="方正大标宋_GBK" w:eastAsia="方正大标宋_GBK" w:cs="仿宋"/>
          <w:i w:val="0"/>
          <w:caps w:val="0"/>
          <w:smallCaps w:val="0"/>
          <w:color w:val="000000"/>
          <w:spacing w:val="0"/>
          <w:sz w:val="52"/>
          <w:szCs w:val="52"/>
          <w:shd w:val="clear" w:color="auto" w:fill="FFFFFF"/>
          <w:lang w:val="en-US" w:eastAsia="zh-CN"/>
        </w:rPr>
      </w:pPr>
      <w:r>
        <w:rPr>
          <w:rFonts w:hint="eastAsia" w:ascii="方正大标宋_GBK" w:eastAsia="方正大标宋_GBK" w:cs="仿宋"/>
          <w:i w:val="0"/>
          <w:caps w:val="0"/>
          <w:smallCaps w:val="0"/>
          <w:color w:val="000000"/>
          <w:spacing w:val="0"/>
          <w:sz w:val="52"/>
          <w:szCs w:val="52"/>
          <w:shd w:val="clear" w:color="auto" w:fill="FFFFFF"/>
          <w:lang w:eastAsia="zh-CN"/>
        </w:rPr>
        <w:t>岩垅乡</w:t>
      </w:r>
      <w:r>
        <w:rPr>
          <w:rFonts w:hint="eastAsia" w:ascii="方正大标宋_GBK" w:eastAsia="方正大标宋_GBK" w:cs="仿宋"/>
          <w:i w:val="0"/>
          <w:caps w:val="0"/>
          <w:smallCaps w:val="0"/>
          <w:color w:val="000000"/>
          <w:spacing w:val="0"/>
          <w:sz w:val="52"/>
          <w:szCs w:val="52"/>
          <w:shd w:val="clear" w:color="auto" w:fill="FFFFFF"/>
          <w:lang w:val="en-US" w:eastAsia="zh-CN"/>
        </w:rPr>
        <w:t>202</w:t>
      </w:r>
      <w:r>
        <w:rPr>
          <w:rFonts w:ascii="方正大标宋_GBK" w:eastAsia="方正大标宋_GBK" w:cs="仿宋"/>
          <w:i w:val="0"/>
          <w:caps w:val="0"/>
          <w:smallCaps w:val="0"/>
          <w:color w:val="000000"/>
          <w:spacing w:val="0"/>
          <w:sz w:val="52"/>
          <w:szCs w:val="52"/>
          <w:shd w:val="clear" w:color="auto" w:fill="FFFFFF"/>
          <w:lang w:val="en-US" w:eastAsia="zh-CN"/>
        </w:rPr>
        <w:t>4</w:t>
      </w:r>
      <w:r>
        <w:rPr>
          <w:rFonts w:hint="eastAsia" w:ascii="方正大标宋_GBK" w:eastAsia="方正大标宋_GBK" w:cs="仿宋"/>
          <w:i w:val="0"/>
          <w:caps w:val="0"/>
          <w:smallCaps w:val="0"/>
          <w:color w:val="000000"/>
          <w:spacing w:val="0"/>
          <w:sz w:val="52"/>
          <w:szCs w:val="52"/>
          <w:shd w:val="clear" w:color="auto" w:fill="FFFFFF"/>
          <w:lang w:val="en-US" w:eastAsia="zh-CN"/>
        </w:rPr>
        <w:t>年度法治建设方案</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149" w:afterAutospacing="0" w:line="480" w:lineRule="atLeast"/>
        <w:ind w:left="0" w:right="0" w:firstLine="480"/>
        <w:jc w:val="left"/>
        <w:rPr>
          <w:rFonts w:hint="eastAsia" w:ascii="CESI仿宋-GB2312" w:eastAsia="CESI仿宋-GB2312" w:cs="CESI仿宋-GB2312"/>
          <w:b w:val="0"/>
          <w:bCs w:val="0"/>
          <w:i w:val="0"/>
          <w:iCs w:val="0"/>
          <w:caps w:val="0"/>
          <w:smallCaps w:val="0"/>
          <w:vanish w:val="0"/>
          <w:color w:val="333333"/>
          <w:spacing w:val="0"/>
          <w:sz w:val="30"/>
          <w:szCs w:val="30"/>
        </w:rPr>
      </w:pPr>
      <w:r>
        <w:rPr>
          <w:rFonts w:hint="eastAsia" w:ascii="CESI仿宋-GB2312" w:eastAsia="CESI仿宋-GB2312" w:cs="CESI仿宋-GB2312"/>
          <w:b w:val="0"/>
          <w:bCs w:val="0"/>
          <w:i w:val="0"/>
          <w:iCs w:val="0"/>
          <w:caps w:val="0"/>
          <w:smallCaps w:val="0"/>
          <w:vanish w:val="0"/>
          <w:color w:val="333333"/>
          <w:spacing w:val="0"/>
          <w:sz w:val="30"/>
          <w:szCs w:val="30"/>
        </w:rPr>
        <w:t>为切实提升岩垅乡法治建设工作水平，坚持用法治理念凝聚共识、用法治思维推动发展、用法治手段解决问题，为我镇经济社会平稳健康发展提供坚实的法治保障，结合我镇实际，特制定本实施方案。</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149" w:afterAutospacing="0" w:line="480" w:lineRule="atLeast"/>
        <w:ind w:left="0" w:right="0" w:firstLine="480"/>
        <w:jc w:val="left"/>
        <w:rPr>
          <w:rFonts w:hint="eastAsia" w:ascii="CESI仿宋-GB2312" w:eastAsia="CESI仿宋-GB2312" w:cs="CESI仿宋-GB2312"/>
          <w:b w:val="0"/>
          <w:bCs w:val="0"/>
          <w:i w:val="0"/>
          <w:iCs w:val="0"/>
          <w:caps w:val="0"/>
          <w:smallCaps w:val="0"/>
          <w:vanish w:val="0"/>
          <w:color w:val="333333"/>
          <w:spacing w:val="0"/>
          <w:sz w:val="30"/>
          <w:szCs w:val="30"/>
        </w:rPr>
      </w:pPr>
      <w:r>
        <w:rPr>
          <w:rFonts w:hint="eastAsia" w:ascii="CESI仿宋-GB2312" w:eastAsia="CESI仿宋-GB2312" w:cs="CESI仿宋-GB2312"/>
          <w:b w:val="0"/>
          <w:bCs w:val="0"/>
          <w:i w:val="0"/>
          <w:iCs w:val="0"/>
          <w:caps w:val="0"/>
          <w:smallCaps w:val="0"/>
          <w:vanish w:val="0"/>
          <w:color w:val="333333"/>
          <w:spacing w:val="0"/>
          <w:sz w:val="30"/>
          <w:szCs w:val="30"/>
        </w:rPr>
        <w:t>一、指导思想</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149" w:afterAutospacing="0" w:line="480" w:lineRule="atLeast"/>
        <w:ind w:left="0" w:right="0" w:firstLine="480"/>
        <w:jc w:val="left"/>
        <w:rPr>
          <w:rFonts w:ascii="Helvetica Neue" w:hAnsi="Helvetica Neue" w:eastAsia="CESI仿宋-GB2312" w:cs="CESI仿宋-GB2312"/>
          <w:b w:val="0"/>
          <w:bCs w:val="0"/>
          <w:i w:val="0"/>
          <w:iCs w:val="0"/>
          <w:caps w:val="0"/>
          <w:smallCaps w:val="0"/>
          <w:vanish w:val="0"/>
          <w:color w:val="333333"/>
          <w:spacing w:val="0"/>
          <w:sz w:val="30"/>
          <w:szCs w:val="30"/>
        </w:rPr>
      </w:pPr>
      <w:r>
        <w:rPr>
          <w:rFonts w:hint="eastAsia" w:ascii="CESI仿宋-GB2312" w:eastAsia="CESI仿宋-GB2312" w:cs="CESI仿宋-GB2312"/>
          <w:b w:val="0"/>
          <w:bCs w:val="0"/>
          <w:i w:val="0"/>
          <w:iCs w:val="0"/>
          <w:caps w:val="0"/>
          <w:smallCaps w:val="0"/>
          <w:vanish w:val="0"/>
          <w:color w:val="333333"/>
          <w:spacing w:val="0"/>
          <w:sz w:val="30"/>
          <w:szCs w:val="30"/>
        </w:rPr>
        <w:t>坚持以习近平新时代中国特色社会主义思想为指导，全面贯彻党的二十大精神，紧紧围绕市委、市政府的中心工作任务，有计划、有步骤、有重点地推进法治政府建设的各项工作，努力打造法治政府、廉洁政府、效能政府、诚信政府推进我镇法治政府建设工作迈上新台阶。</w:t>
      </w:r>
      <w:r>
        <w:rPr>
          <w:rFonts w:ascii="Helvetica Neue" w:hAnsi="Helvetica Neue" w:eastAsia="CESI仿宋-GB2312" w:cs="CESI仿宋-GB2312"/>
          <w:b w:val="0"/>
          <w:bCs w:val="0"/>
          <w:i w:val="0"/>
          <w:iCs w:val="0"/>
          <w:caps w:val="0"/>
          <w:smallCaps w:val="0"/>
          <w:vanish w:val="0"/>
          <w:color w:val="333333"/>
          <w:spacing w:val="0"/>
          <w:sz w:val="30"/>
          <w:szCs w:val="30"/>
        </w:rPr>
        <w:t>   </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149" w:afterAutospacing="0" w:line="480" w:lineRule="atLeast"/>
        <w:ind w:left="0" w:right="0" w:firstLine="480"/>
        <w:jc w:val="left"/>
        <w:rPr>
          <w:rFonts w:hint="eastAsia" w:ascii="CESI仿宋-GB2312" w:eastAsia="CESI仿宋-GB2312" w:cs="CESI仿宋-GB2312"/>
          <w:b w:val="0"/>
          <w:bCs w:val="0"/>
          <w:i w:val="0"/>
          <w:iCs w:val="0"/>
          <w:caps w:val="0"/>
          <w:smallCaps w:val="0"/>
          <w:vanish w:val="0"/>
          <w:color w:val="333333"/>
          <w:spacing w:val="0"/>
          <w:sz w:val="30"/>
          <w:szCs w:val="30"/>
        </w:rPr>
      </w:pPr>
      <w:r>
        <w:rPr>
          <w:rFonts w:hint="eastAsia" w:ascii="CESI仿宋-GB2312" w:eastAsia="CESI仿宋-GB2312" w:cs="CESI仿宋-GB2312"/>
          <w:b w:val="0"/>
          <w:bCs w:val="0"/>
          <w:i w:val="0"/>
          <w:iCs w:val="0"/>
          <w:caps w:val="0"/>
          <w:smallCaps w:val="0"/>
          <w:vanish w:val="0"/>
          <w:color w:val="333333"/>
          <w:spacing w:val="0"/>
          <w:sz w:val="30"/>
          <w:szCs w:val="30"/>
        </w:rPr>
        <w:t>二、工作目标</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149" w:afterAutospacing="0" w:line="480" w:lineRule="atLeast"/>
        <w:ind w:left="0" w:right="0" w:firstLine="480"/>
        <w:jc w:val="left"/>
        <w:rPr>
          <w:rFonts w:hint="eastAsia" w:ascii="CESI仿宋-GB2312" w:eastAsia="CESI仿宋-GB2312" w:cs="CESI仿宋-GB2312"/>
          <w:b w:val="0"/>
          <w:bCs w:val="0"/>
          <w:i w:val="0"/>
          <w:iCs w:val="0"/>
          <w:caps w:val="0"/>
          <w:smallCaps w:val="0"/>
          <w:vanish w:val="0"/>
          <w:color w:val="333333"/>
          <w:spacing w:val="0"/>
          <w:sz w:val="30"/>
          <w:szCs w:val="30"/>
        </w:rPr>
      </w:pPr>
      <w:r>
        <w:rPr>
          <w:rFonts w:hint="eastAsia" w:ascii="CESI仿宋-GB2312" w:eastAsia="CESI仿宋-GB2312" w:cs="CESI仿宋-GB2312"/>
          <w:b w:val="0"/>
          <w:bCs w:val="0"/>
          <w:i w:val="0"/>
          <w:iCs w:val="0"/>
          <w:caps w:val="0"/>
          <w:smallCaps w:val="0"/>
          <w:vanish w:val="0"/>
          <w:color w:val="333333"/>
          <w:spacing w:val="0"/>
          <w:sz w:val="30"/>
          <w:szCs w:val="30"/>
        </w:rPr>
        <w:t>通过持续推进，实现党对基层法治建设的领导进一步加强基层依法治理体制机制更加健全，基层依法治理成效明显提升，党政机关、企事业单位、社会组织和人民群众更加维护执法司法权威，权力运行受到更加有效监督制约，公民、法人和其他组织合法权益得到更加有效保障，尊法学法守法用法的浓厚氛围进一步形成。</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149" w:afterAutospacing="0" w:line="480" w:lineRule="atLeast"/>
        <w:ind w:left="0" w:right="0" w:firstLine="480"/>
        <w:jc w:val="left"/>
        <w:rPr>
          <w:rFonts w:hint="eastAsia" w:ascii="CESI仿宋-GB2312" w:eastAsia="CESI仿宋-GB2312" w:cs="CESI仿宋-GB2312"/>
          <w:b w:val="0"/>
          <w:bCs w:val="0"/>
          <w:i w:val="0"/>
          <w:iCs w:val="0"/>
          <w:caps w:val="0"/>
          <w:smallCaps w:val="0"/>
          <w:vanish w:val="0"/>
          <w:color w:val="333333"/>
          <w:spacing w:val="0"/>
          <w:sz w:val="30"/>
          <w:szCs w:val="30"/>
        </w:rPr>
      </w:pPr>
      <w:r>
        <w:rPr>
          <w:rFonts w:hint="eastAsia" w:ascii="CESI仿宋-GB2312" w:eastAsia="CESI仿宋-GB2312" w:cs="CESI仿宋-GB2312"/>
          <w:b w:val="0"/>
          <w:bCs w:val="0"/>
          <w:i w:val="0"/>
          <w:iCs w:val="0"/>
          <w:caps w:val="0"/>
          <w:smallCaps w:val="0"/>
          <w:vanish w:val="0"/>
          <w:color w:val="333333"/>
          <w:spacing w:val="0"/>
          <w:sz w:val="30"/>
          <w:szCs w:val="30"/>
        </w:rPr>
        <w:t>三、主要任务</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149" w:afterAutospacing="0" w:line="480" w:lineRule="atLeast"/>
        <w:ind w:left="0" w:right="0" w:firstLine="480"/>
        <w:jc w:val="left"/>
        <w:rPr>
          <w:rFonts w:hint="eastAsia" w:ascii="CESI仿宋-GB2312" w:eastAsia="CESI仿宋-GB2312" w:cs="CESI仿宋-GB2312"/>
          <w:b w:val="0"/>
          <w:bCs w:val="0"/>
          <w:i w:val="0"/>
          <w:iCs w:val="0"/>
          <w:caps w:val="0"/>
          <w:smallCaps w:val="0"/>
          <w:vanish w:val="0"/>
          <w:color w:val="333333"/>
          <w:spacing w:val="0"/>
          <w:sz w:val="30"/>
          <w:szCs w:val="30"/>
        </w:rPr>
      </w:pPr>
      <w:r>
        <w:rPr>
          <w:rFonts w:hint="eastAsia" w:ascii="CESI仿宋-GB2312" w:eastAsia="CESI仿宋-GB2312" w:cs="CESI仿宋-GB2312"/>
          <w:b w:val="0"/>
          <w:bCs w:val="0"/>
          <w:i w:val="0"/>
          <w:iCs w:val="0"/>
          <w:caps w:val="0"/>
          <w:smallCaps w:val="0"/>
          <w:vanish w:val="0"/>
          <w:color w:val="333333"/>
          <w:spacing w:val="0"/>
          <w:sz w:val="30"/>
          <w:szCs w:val="30"/>
        </w:rPr>
        <w:t>（一）切实加强党的集中统一领导。深入学习贯彻习近平总书记全面依法治国新理念新思想新战略，把党的领导落实到统筹立法、保证执法、支持司法、带头守法的各方面，形成党委统一领导，各有关部门协同推进，人民群众广泛参与的法治建设工作格局。将法治政府建设摆在全局重要位置，认真履行党政主要负责人在法治政府建设中的第一责任人职责，抓实年度工作部署，把法治政府建设工作摆上重要议事日程，加强指导和督查，每半年召开1次党委会议听取全面推进法治政府建设工作情况汇报，特别是存在的问题和薄弱的环节进行分析研究，采取有力措施予以及时解决。</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149" w:afterAutospacing="0" w:line="480" w:lineRule="atLeast"/>
        <w:ind w:left="0" w:right="0" w:firstLine="480"/>
        <w:jc w:val="left"/>
        <w:rPr>
          <w:rFonts w:hint="eastAsia" w:ascii="CESI仿宋-GB2312" w:eastAsia="CESI仿宋-GB2312" w:cs="CESI仿宋-GB2312"/>
          <w:b w:val="0"/>
          <w:bCs w:val="0"/>
          <w:i w:val="0"/>
          <w:iCs w:val="0"/>
          <w:caps w:val="0"/>
          <w:smallCaps w:val="0"/>
          <w:vanish w:val="0"/>
          <w:color w:val="333333"/>
          <w:spacing w:val="0"/>
          <w:sz w:val="30"/>
          <w:szCs w:val="30"/>
        </w:rPr>
      </w:pPr>
      <w:r>
        <w:rPr>
          <w:rFonts w:hint="eastAsia" w:ascii="CESI仿宋-GB2312" w:eastAsia="CESI仿宋-GB2312" w:cs="CESI仿宋-GB2312"/>
          <w:b w:val="0"/>
          <w:bCs w:val="0"/>
          <w:i w:val="0"/>
          <w:iCs w:val="0"/>
          <w:caps w:val="0"/>
          <w:smallCaps w:val="0"/>
          <w:vanish w:val="0"/>
          <w:color w:val="333333"/>
          <w:spacing w:val="0"/>
          <w:sz w:val="30"/>
          <w:szCs w:val="30"/>
        </w:rPr>
        <w:t>（二）全面推进政府行政职能转变。着力解决政府职能转变与“放管服”改革不同步的顽疾，清晰合理确定政府及部门职责权限，构建职责明确、依法行政的政府治理体系。深入打造最优法治化营商环境，开展优化法治化营商环境、推动高质量发展专项行动，坚持在法治轨道上深化改革、推动发展、化解矛盾、维护稳定。积极引导民营企业建立现代企业制度。建立外资企业、商会、协会参与制定重大涉外政策工作机制。深入开展“优化环境·法惠民企”活动。</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149" w:afterAutospacing="0" w:line="480" w:lineRule="atLeast"/>
        <w:ind w:left="0" w:right="0" w:firstLine="480"/>
        <w:jc w:val="left"/>
        <w:rPr>
          <w:rFonts w:hint="eastAsia" w:ascii="CESI仿宋-GB2312" w:eastAsia="CESI仿宋-GB2312" w:cs="CESI仿宋-GB2312"/>
          <w:b w:val="0"/>
          <w:bCs w:val="0"/>
          <w:i w:val="0"/>
          <w:iCs w:val="0"/>
          <w:caps w:val="0"/>
          <w:smallCaps w:val="0"/>
          <w:vanish w:val="0"/>
          <w:color w:val="333333"/>
          <w:spacing w:val="0"/>
          <w:sz w:val="30"/>
          <w:szCs w:val="30"/>
        </w:rPr>
      </w:pPr>
      <w:r>
        <w:rPr>
          <w:rFonts w:hint="eastAsia" w:ascii="CESI仿宋-GB2312" w:eastAsia="CESI仿宋-GB2312" w:cs="CESI仿宋-GB2312"/>
          <w:b w:val="0"/>
          <w:bCs w:val="0"/>
          <w:i w:val="0"/>
          <w:iCs w:val="0"/>
          <w:caps w:val="0"/>
          <w:smallCaps w:val="0"/>
          <w:vanish w:val="0"/>
          <w:color w:val="333333"/>
          <w:spacing w:val="0"/>
          <w:sz w:val="30"/>
          <w:szCs w:val="30"/>
        </w:rPr>
        <w:t>（三）健全和完善重大决策信息公开制度。进一步健全和完善重大行政决策的听取意见制度、听证制度、合法性审查制度、集体决定制度、责任追究制度和公众评价机制等，将行政决策纳入科学化、民主化、法治化的轨道。切实加强政府信息系统建设建立决策咨询论证专家库，完善决策的智力支持系统，加快实现政府信息公开法定化，畅通公众参与决策渠道。充分发挥法律顾问作用，组织政府法律顾问为政府的重大行政决策服务，提出法律咨询意见，办理领导批办的法律事务。</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149" w:afterAutospacing="0" w:line="480" w:lineRule="atLeast"/>
        <w:ind w:left="0" w:right="0" w:firstLine="480"/>
        <w:jc w:val="left"/>
        <w:rPr>
          <w:rFonts w:hint="eastAsia" w:ascii="CESI仿宋-GB2312" w:eastAsia="CESI仿宋-GB2312" w:cs="CESI仿宋-GB2312"/>
          <w:b w:val="0"/>
          <w:bCs w:val="0"/>
          <w:i w:val="0"/>
          <w:iCs w:val="0"/>
          <w:caps w:val="0"/>
          <w:smallCaps w:val="0"/>
          <w:vanish w:val="0"/>
          <w:color w:val="333333"/>
          <w:spacing w:val="0"/>
          <w:sz w:val="30"/>
          <w:szCs w:val="30"/>
        </w:rPr>
      </w:pPr>
      <w:r>
        <w:rPr>
          <w:rFonts w:hint="eastAsia" w:ascii="CESI仿宋-GB2312" w:eastAsia="CESI仿宋-GB2312" w:cs="CESI仿宋-GB2312"/>
          <w:b w:val="0"/>
          <w:bCs w:val="0"/>
          <w:i w:val="0"/>
          <w:iCs w:val="0"/>
          <w:caps w:val="0"/>
          <w:smallCaps w:val="0"/>
          <w:vanish w:val="0"/>
          <w:color w:val="333333"/>
          <w:spacing w:val="0"/>
          <w:sz w:val="30"/>
          <w:szCs w:val="30"/>
        </w:rPr>
        <w:t>（四）严格规范公正文明开展行政执法。建立和全面落实行政执法公示、执法全过程记录和重大执法决定法制审核三项制度对违法者依法严惩，对守法者无事不扰，建设法治化营商环境深入推进美丽乡村建设，强化社会治安综合治理。加大行政处罚和行政强制权力事项上网运行督导力度。全面推行证明事项告知承诺制工作。认真有效地开展行政内部监督，加强专门监督，对人民法院受理的行政案件，严格落实行政首长出庭应诉制度，积极应诉和答辩，自觉履行人民法院作出的生效判决和裁定。加大行政复议工作力度，贯彻实施《行政复议法实施条例》，重视行政复议在化解行政争议中的作用，畅通复议渠道，规范复议程序，提高复议质量，加强行政复议能力建设。强化社会监督，进一步完善群众投诉、举报违法行为制度和途径，认真受理群众来信来访。建立健全信访工作责任制和具体信访事项的处理规则，及时督查信访事项的办理，依法处理好各类社会矛盾。</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149" w:afterAutospacing="0" w:line="480" w:lineRule="atLeast"/>
        <w:ind w:left="0" w:right="0" w:firstLine="480"/>
        <w:jc w:val="left"/>
        <w:rPr>
          <w:rFonts w:hint="eastAsia" w:ascii="CESI仿宋-GB2312" w:eastAsia="CESI仿宋-GB2312" w:cs="CESI仿宋-GB2312"/>
          <w:b w:val="0"/>
          <w:bCs w:val="0"/>
          <w:i w:val="0"/>
          <w:iCs w:val="0"/>
          <w:caps w:val="0"/>
          <w:smallCaps w:val="0"/>
          <w:vanish w:val="0"/>
          <w:color w:val="333333"/>
          <w:spacing w:val="0"/>
          <w:sz w:val="30"/>
          <w:szCs w:val="30"/>
        </w:rPr>
      </w:pPr>
      <w:r>
        <w:rPr>
          <w:rFonts w:hint="eastAsia" w:ascii="CESI仿宋-GB2312" w:eastAsia="CESI仿宋-GB2312" w:cs="CESI仿宋-GB2312"/>
          <w:b w:val="0"/>
          <w:bCs w:val="0"/>
          <w:i w:val="0"/>
          <w:iCs w:val="0"/>
          <w:caps w:val="0"/>
          <w:smallCaps w:val="0"/>
          <w:vanish w:val="0"/>
          <w:color w:val="333333"/>
          <w:spacing w:val="0"/>
          <w:sz w:val="30"/>
          <w:szCs w:val="30"/>
        </w:rPr>
        <w:t>（五）健全权力运行制约和监督体系。自觉接受人大、政协监督，认真办理人大代表建议、政协委员提案，自觉履行法院生效裁判。落实司法建议和检察建议，支持检察机关依法提起行政公益诉讼。健全常态化责任追究机制，严肃追究有法不依、执法不严、违法不究以及多头执法、越权执法、粗放执法、暴力执法选择性执法、运动式执法等行为。强化审计监督和财政监督，建立健全与顺化镇治理体系和治理能力现代化相适应的监督机制。公共工程建设等权力集中的部门和岗位强化内部流程控制，加强内部层级监督。强化审计监督，支持纪检监察机关依规依纪依法履职。</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149" w:afterAutospacing="0" w:line="480" w:lineRule="atLeast"/>
        <w:ind w:left="0" w:right="0" w:firstLine="480"/>
        <w:jc w:val="left"/>
        <w:rPr>
          <w:rFonts w:hint="eastAsia" w:ascii="CESI仿宋-GB2312" w:eastAsia="CESI仿宋-GB2312" w:cs="CESI仿宋-GB2312"/>
          <w:b w:val="0"/>
          <w:bCs w:val="0"/>
          <w:i w:val="0"/>
          <w:iCs w:val="0"/>
          <w:caps w:val="0"/>
          <w:smallCaps w:val="0"/>
          <w:vanish w:val="0"/>
          <w:color w:val="333333"/>
          <w:spacing w:val="0"/>
          <w:sz w:val="30"/>
          <w:szCs w:val="30"/>
        </w:rPr>
      </w:pPr>
      <w:r>
        <w:rPr>
          <w:rFonts w:hint="eastAsia" w:ascii="CESI仿宋-GB2312" w:eastAsia="CESI仿宋-GB2312" w:cs="CESI仿宋-GB2312"/>
          <w:b w:val="0"/>
          <w:bCs w:val="0"/>
          <w:i w:val="0"/>
          <w:iCs w:val="0"/>
          <w:caps w:val="0"/>
          <w:smallCaps w:val="0"/>
          <w:vanish w:val="0"/>
          <w:color w:val="333333"/>
          <w:spacing w:val="0"/>
          <w:sz w:val="30"/>
          <w:szCs w:val="30"/>
        </w:rPr>
        <w:t>（六）扎实有力开展法治创建活动。深入开展宪法学习宣传教育活动。大力宣传党章基本内容和党内法规制度。强化“谁执法谁普法”普法责任制。加强重点对象学法用法工作。深入开展“法德共进”活动。加强法治宣传教育网络平台建设。深化法治城市创建活动，积极构建法治创建法治示范镇、民主法治示范村。</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149" w:afterAutospacing="0" w:line="480" w:lineRule="atLeast"/>
        <w:ind w:left="0" w:right="0" w:firstLine="480"/>
        <w:jc w:val="left"/>
        <w:rPr>
          <w:rFonts w:hint="eastAsia" w:ascii="CESI仿宋-GB2312" w:eastAsia="CESI仿宋-GB2312" w:cs="CESI仿宋-GB2312"/>
          <w:b w:val="0"/>
          <w:bCs w:val="0"/>
          <w:i w:val="0"/>
          <w:iCs w:val="0"/>
          <w:caps w:val="0"/>
          <w:smallCaps w:val="0"/>
          <w:vanish w:val="0"/>
          <w:color w:val="333333"/>
          <w:spacing w:val="0"/>
          <w:sz w:val="30"/>
          <w:szCs w:val="30"/>
        </w:rPr>
      </w:pPr>
      <w:r>
        <w:rPr>
          <w:rFonts w:hint="eastAsia" w:ascii="CESI仿宋-GB2312" w:eastAsia="CESI仿宋-GB2312" w:cs="CESI仿宋-GB2312"/>
          <w:b w:val="0"/>
          <w:bCs w:val="0"/>
          <w:i w:val="0"/>
          <w:iCs w:val="0"/>
          <w:caps w:val="0"/>
          <w:smallCaps w:val="0"/>
          <w:vanish w:val="0"/>
          <w:color w:val="333333"/>
          <w:spacing w:val="0"/>
          <w:sz w:val="30"/>
          <w:szCs w:val="30"/>
        </w:rPr>
        <w:t>（七）聚力打造高素质法治工作队伍。加强行政执法队伍建设，努力提高执法人员素质。定期组织法制讲座和组织领导班子成员参加依法行政知识法制法规的学习。加强对工作人员的执法理论和执法业务培训，建立法律培训制度。有计划、有针对性地进行法律、法规及专业知识的培训。树立重视法治素养和法治能力用人导向。把法治观念强不强、法治素养好不好作为衡量干部德才的重要标准，把能不能遵守法律、依法办事作为考察干部的重要内容。在相同条件下，法治素养好、依法办事能力强的干部得到优先提拔使用</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149" w:afterAutospacing="0" w:line="480" w:lineRule="atLeast"/>
        <w:ind w:left="0" w:right="0" w:firstLine="480"/>
        <w:jc w:val="left"/>
        <w:rPr>
          <w:rFonts w:hint="eastAsia" w:ascii="CESI仿宋-GB2312" w:eastAsia="CESI仿宋-GB2312" w:cs="CESI仿宋-GB2312"/>
          <w:b w:val="0"/>
          <w:bCs w:val="0"/>
          <w:i w:val="0"/>
          <w:iCs w:val="0"/>
          <w:caps w:val="0"/>
          <w:smallCaps w:val="0"/>
          <w:vanish w:val="0"/>
          <w:color w:val="333333"/>
          <w:spacing w:val="0"/>
          <w:sz w:val="30"/>
          <w:szCs w:val="30"/>
        </w:rPr>
      </w:pPr>
      <w:r>
        <w:rPr>
          <w:rFonts w:hint="eastAsia" w:ascii="CESI仿宋-GB2312" w:eastAsia="CESI仿宋-GB2312" w:cs="CESI仿宋-GB2312"/>
          <w:b w:val="0"/>
          <w:bCs w:val="0"/>
          <w:i w:val="0"/>
          <w:iCs w:val="0"/>
          <w:caps w:val="0"/>
          <w:smallCaps w:val="0"/>
          <w:vanish w:val="0"/>
          <w:color w:val="333333"/>
          <w:spacing w:val="0"/>
          <w:sz w:val="30"/>
          <w:szCs w:val="30"/>
        </w:rPr>
        <w:t>四、工作要求</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149" w:afterAutospacing="0" w:line="480" w:lineRule="atLeast"/>
        <w:ind w:left="0" w:right="0" w:firstLine="480"/>
        <w:jc w:val="left"/>
        <w:rPr>
          <w:rFonts w:hint="eastAsia" w:ascii="CESI仿宋-GB2312" w:eastAsia="CESI仿宋-GB2312" w:cs="CESI仿宋-GB2312"/>
          <w:b w:val="0"/>
          <w:bCs w:val="0"/>
          <w:i w:val="0"/>
          <w:iCs w:val="0"/>
          <w:caps w:val="0"/>
          <w:smallCaps w:val="0"/>
          <w:vanish w:val="0"/>
          <w:color w:val="333333"/>
          <w:spacing w:val="0"/>
          <w:sz w:val="30"/>
          <w:szCs w:val="30"/>
        </w:rPr>
      </w:pPr>
      <w:r>
        <w:rPr>
          <w:rFonts w:hint="eastAsia" w:ascii="CESI仿宋-GB2312" w:eastAsia="CESI仿宋-GB2312" w:cs="CESI仿宋-GB2312"/>
          <w:b w:val="0"/>
          <w:bCs w:val="0"/>
          <w:i w:val="0"/>
          <w:iCs w:val="0"/>
          <w:caps w:val="0"/>
          <w:smallCaps w:val="0"/>
          <w:vanish w:val="0"/>
          <w:color w:val="333333"/>
          <w:spacing w:val="0"/>
          <w:sz w:val="30"/>
          <w:szCs w:val="30"/>
        </w:rPr>
        <w:t>1.要强化组织领导。镇将加强和改进党委对法治建设工作的领导，进一步完善党委统一领导、部门协作配合、社会广泛参与的法治建设体制。充分发挥党委的作用，通过制定</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149" w:afterAutospacing="0" w:line="480" w:lineRule="atLeast"/>
        <w:ind w:left="0" w:right="0" w:firstLine="480"/>
        <w:jc w:val="left"/>
        <w:rPr>
          <w:rFonts w:hint="eastAsia" w:ascii="CESI仿宋-GB2312" w:eastAsia="CESI仿宋-GB2312" w:cs="CESI仿宋-GB2312"/>
          <w:b w:val="0"/>
          <w:bCs w:val="0"/>
          <w:i w:val="0"/>
          <w:iCs w:val="0"/>
          <w:caps w:val="0"/>
          <w:smallCaps w:val="0"/>
          <w:vanish w:val="0"/>
          <w:color w:val="333333"/>
          <w:spacing w:val="0"/>
          <w:sz w:val="30"/>
          <w:szCs w:val="30"/>
        </w:rPr>
      </w:pPr>
      <w:r>
        <w:rPr>
          <w:rFonts w:hint="eastAsia" w:ascii="CESI仿宋-GB2312" w:eastAsia="CESI仿宋-GB2312" w:cs="CESI仿宋-GB2312"/>
          <w:b w:val="0"/>
          <w:bCs w:val="0"/>
          <w:i w:val="0"/>
          <w:iCs w:val="0"/>
          <w:caps w:val="0"/>
          <w:smallCaps w:val="0"/>
          <w:vanish w:val="0"/>
          <w:color w:val="333333"/>
          <w:spacing w:val="0"/>
          <w:sz w:val="30"/>
          <w:szCs w:val="30"/>
        </w:rPr>
        <w:t>规划、政策指导、督促检查、创建考核、典型示范等措施，深入推进法治建设重点工作，形成公正廉洁执法直接抓、法制宣传教育组织抓、社会管理法治化协调抓、依法行政推动抓的工作模式；积极发挥人民团体、行业协会、企事业单位和广大群众的作用，调动社会各方面力量投身法治实践，形成法治建设人人参与、法治社会人人共享的工作氛围。</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149" w:afterAutospacing="0" w:line="480" w:lineRule="atLeast"/>
        <w:ind w:left="0" w:right="0" w:firstLine="480"/>
        <w:jc w:val="left"/>
        <w:rPr>
          <w:rFonts w:hint="eastAsia" w:ascii="CESI仿宋-GB2312" w:eastAsia="CESI仿宋-GB2312" w:cs="CESI仿宋-GB2312"/>
          <w:b w:val="0"/>
          <w:bCs w:val="0"/>
          <w:i w:val="0"/>
          <w:iCs w:val="0"/>
          <w:caps w:val="0"/>
          <w:smallCaps w:val="0"/>
          <w:vanish w:val="0"/>
          <w:color w:val="333333"/>
          <w:spacing w:val="0"/>
          <w:sz w:val="30"/>
          <w:szCs w:val="30"/>
        </w:rPr>
      </w:pPr>
      <w:r>
        <w:rPr>
          <w:rFonts w:hint="eastAsia" w:ascii="CESI仿宋-GB2312" w:eastAsia="CESI仿宋-GB2312" w:cs="CESI仿宋-GB2312"/>
          <w:b w:val="0"/>
          <w:bCs w:val="0"/>
          <w:i w:val="0"/>
          <w:iCs w:val="0"/>
          <w:caps w:val="0"/>
          <w:smallCaps w:val="0"/>
          <w:vanish w:val="0"/>
          <w:color w:val="333333"/>
          <w:spacing w:val="0"/>
          <w:sz w:val="30"/>
          <w:szCs w:val="30"/>
        </w:rPr>
        <w:t>2.要落实工作责任。各单位要对本地、本部门法治建设工作的目标要求和工作任务进一步细化，落实工作责任，加强对本地本部门法治建设的组织领导和督查指导。要健全完善领导责任制、部门责任制，进一步落实责任追究制度，把法治建设的任务、责任层层级级落实到位。</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149" w:afterAutospacing="0" w:line="480" w:lineRule="atLeast"/>
        <w:ind w:left="0" w:right="0" w:firstLine="480"/>
        <w:jc w:val="left"/>
        <w:rPr>
          <w:rFonts w:hint="eastAsia" w:ascii="CESI仿宋-GB2312" w:eastAsia="CESI仿宋-GB2312" w:cs="CESI仿宋-GB2312"/>
          <w:b w:val="0"/>
          <w:bCs w:val="0"/>
          <w:i w:val="0"/>
          <w:iCs w:val="0"/>
          <w:caps w:val="0"/>
          <w:smallCaps w:val="0"/>
          <w:vanish w:val="0"/>
          <w:color w:val="333333"/>
          <w:spacing w:val="0"/>
          <w:sz w:val="30"/>
          <w:szCs w:val="30"/>
        </w:rPr>
      </w:pPr>
      <w:r>
        <w:rPr>
          <w:rFonts w:hint="eastAsia" w:ascii="CESI仿宋-GB2312" w:eastAsia="CESI仿宋-GB2312" w:cs="CESI仿宋-GB2312"/>
          <w:b w:val="0"/>
          <w:bCs w:val="0"/>
          <w:i w:val="0"/>
          <w:iCs w:val="0"/>
          <w:caps w:val="0"/>
          <w:smallCaps w:val="0"/>
          <w:vanish w:val="0"/>
          <w:color w:val="333333"/>
          <w:spacing w:val="0"/>
          <w:sz w:val="30"/>
          <w:szCs w:val="30"/>
        </w:rPr>
        <w:t>3.要注重创新实践。各单位要深入研究新形势下法治建设特点规律，积极谋划新思路、推出新举措、建立新机制。坚持以项目化管理方法推进法治建设，以重点项目的突破带动法治建设整体水平的提高。坚持以信息化管理手段推进法治建设，加快构建上下贯通、左右连接的法治建设综合信息平台。深入实施“一村一品”工程，各单位要积极推广创新成果，着力培育示范典型，用先进典型引导和促进创建活动的深入开展，形成具有岩垅特色的法治建设品牌。</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149" w:afterAutospacing="0" w:line="480" w:lineRule="atLeast"/>
        <w:ind w:left="0" w:right="0" w:firstLine="480"/>
        <w:jc w:val="left"/>
        <w:rPr>
          <w:rFonts w:hint="eastAsia" w:ascii="CESI仿宋-GB2312" w:eastAsia="CESI仿宋-GB2312" w:cs="CESI仿宋-GB2312"/>
          <w:b w:val="0"/>
          <w:bCs w:val="0"/>
          <w:i w:val="0"/>
          <w:iCs w:val="0"/>
          <w:caps w:val="0"/>
          <w:smallCaps w:val="0"/>
          <w:vanish w:val="0"/>
          <w:color w:val="333333"/>
          <w:spacing w:val="0"/>
          <w:sz w:val="30"/>
          <w:szCs w:val="30"/>
        </w:rPr>
      </w:pPr>
      <w:r>
        <w:rPr>
          <w:rFonts w:hint="eastAsia" w:ascii="CESI仿宋-GB2312" w:eastAsia="CESI仿宋-GB2312" w:cs="CESI仿宋-GB2312"/>
          <w:b w:val="0"/>
          <w:bCs w:val="0"/>
          <w:i w:val="0"/>
          <w:iCs w:val="0"/>
          <w:caps w:val="0"/>
          <w:smallCaps w:val="0"/>
          <w:vanish w:val="0"/>
          <w:color w:val="333333"/>
          <w:spacing w:val="0"/>
          <w:sz w:val="30"/>
          <w:szCs w:val="30"/>
        </w:rPr>
        <w:t>4.要提高创建绩效。镇将进一步健全创建体系，推动法治创建科学化、规范化。在创建内容上，更加注重与社会管理、平安建设、队伍建设相结合，充分发挥法治的保障作用，形成相互促进的良好工作格局；在创建标准上，更加注重让群众评判，完善民意调查和社会评价机制，建立科学合理的指标体系，形成正确的工作导向；在创建方法上，更加注重全社会齐抓共创，形成党政推动、干群互动、舆论发动、各方联动的生动局面。</w:t>
      </w:r>
    </w:p>
    <w:p>
      <w:r>
        <w:pgNum/>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47" w:afterAutospacing="0" w:line="360" w:lineRule="auto"/>
        <w:ind w:left="0" w:right="0" w:firstLine="600" w:firstLineChars="200"/>
        <w:jc w:val="right"/>
        <w:rPr>
          <w:rFonts w:ascii="CESI仿宋-GB2312" w:eastAsia="CESI仿宋-GB2312" w:cs="仿宋"/>
          <w:i w:val="0"/>
          <w:caps w:val="0"/>
          <w:smallCaps w:val="0"/>
          <w:color w:val="000000"/>
          <w:spacing w:val="0"/>
          <w:sz w:val="30"/>
          <w:szCs w:val="30"/>
          <w:shd w:val="clear" w:color="auto" w:fill="FFFFFF"/>
        </w:rPr>
      </w:pPr>
      <w:r>
        <w:rPr>
          <w:rFonts w:ascii="CESI仿宋-GB2312" w:eastAsia="CESI仿宋-GB2312" w:cs="仿宋"/>
          <w:i w:val="0"/>
          <w:caps w:val="0"/>
          <w:smallCaps w:val="0"/>
          <w:color w:val="000000"/>
          <w:spacing w:val="0"/>
          <w:sz w:val="30"/>
          <w:szCs w:val="30"/>
          <w:shd w:val="clear" w:color="auto" w:fill="FFFFFF"/>
        </w:rPr>
        <w:t>洪江市岩垅乡人民政府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47" w:afterAutospacing="0" w:line="360" w:lineRule="auto"/>
        <w:ind w:left="0" w:right="0" w:firstLine="600" w:firstLineChars="200"/>
        <w:jc w:val="center"/>
        <w:rPr>
          <w:rFonts w:hint="eastAsia" w:ascii="CESI仿宋-GB2312" w:eastAsia="CESI仿宋-GB2312" w:cs="仿宋"/>
          <w:i w:val="0"/>
          <w:caps w:val="0"/>
          <w:smallCaps w:val="0"/>
          <w:color w:val="000000"/>
          <w:spacing w:val="0"/>
          <w:sz w:val="30"/>
          <w:szCs w:val="30"/>
        </w:rPr>
      </w:pPr>
      <w:r>
        <w:rPr>
          <w:rFonts w:ascii="CESI仿宋-GB2312" w:eastAsia="CESI仿宋-GB2312" w:cs="仿宋"/>
          <w:i w:val="0"/>
          <w:caps w:val="0"/>
          <w:smallCaps w:val="0"/>
          <w:color w:val="000000"/>
          <w:spacing w:val="0"/>
          <w:sz w:val="30"/>
          <w:szCs w:val="30"/>
          <w:shd w:val="clear" w:color="auto" w:fill="FFFFFF"/>
        </w:rPr>
        <w:t xml:space="preserve">                              </w:t>
      </w:r>
      <w:bookmarkStart w:id="0" w:name="_GoBack"/>
      <w:bookmarkEnd w:id="0"/>
    </w:p>
    <w:p/>
    <w:sectPr>
      <w:pgSz w:w="11907" w:h="16839"/>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楷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ucida Sans">
    <w:altName w:val="Lucida Sans Unicode"/>
    <w:panose1 w:val="020B0602030504020204"/>
    <w:charset w:val="00"/>
    <w:family w:val="auto"/>
    <w:pitch w:val="default"/>
    <w:sig w:usb0="00000000" w:usb1="00000000" w:usb2="00000000" w:usb3="00000000" w:csb0="20000001" w:csb1="00000000"/>
  </w:font>
  <w:font w:name="Arial">
    <w:panose1 w:val="020B0604020202020204"/>
    <w:charset w:val="00"/>
    <w:family w:val="auto"/>
    <w:pitch w:val="default"/>
    <w:sig w:usb0="E0002AFF" w:usb1="C0007843" w:usb2="00000009" w:usb3="00000000" w:csb0="400001FF" w:csb1="FFFF0000"/>
  </w:font>
  <w:font w:name="方正兰亭黑_GBK">
    <w:altName w:val="微软雅黑"/>
    <w:panose1 w:val="02000000000000000000"/>
    <w:charset w:val="86"/>
    <w:family w:val="script"/>
    <w:pitch w:val="default"/>
    <w:sig w:usb0="00000000" w:usb1="00000000" w:usb2="00080016" w:usb3="00000000" w:csb0="00040001" w:csb1="00000000"/>
  </w:font>
  <w:font w:name="仿宋">
    <w:panose1 w:val="02010609060101010101"/>
    <w:charset w:val="86"/>
    <w:family w:val="auto"/>
    <w:pitch w:val="default"/>
    <w:sig w:usb0="800002BF" w:usb1="38CF7CFA" w:usb2="00000016" w:usb3="00000000" w:csb0="00040001" w:csb1="00000000"/>
  </w:font>
  <w:font w:name="方正大标宋_GBK">
    <w:altName w:val="宋体"/>
    <w:panose1 w:val="02000000000000000000"/>
    <w:charset w:val="86"/>
    <w:family w:val="script"/>
    <w:pitch w:val="default"/>
    <w:sig w:usb0="00000000" w:usb1="00000000" w:usb2="00000000" w:usb3="00000000" w:csb0="00040001" w:csb1="00000000"/>
  </w:font>
  <w:font w:name="CESI仿宋-GB2312">
    <w:altName w:val="仿宋"/>
    <w:panose1 w:val="02000500000000000000"/>
    <w:charset w:val="86"/>
    <w:family w:val="script"/>
    <w:pitch w:val="default"/>
    <w:sig w:usb0="00000000" w:usb1="00000000" w:usb2="00000010" w:usb3="00000000" w:csb0="0004000F" w:csb1="00000000"/>
  </w:font>
  <w:font w:name="Helvetica Neue">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useAltKinsokuLineBreakRules/>
    <w:compatSetting w:name="compatibilityMode" w:uri="http://schemas.microsoft.com/office/word" w:val="15"/>
  </w:compat>
  <w:docVars>
    <w:docVar w:name="commondata" w:val="eyJoZGlkIjoiZTRiNGY2OGZiOTE2MjQ4NzI5ZTE2NmE5YTViMDU2ZTAifQ=="/>
  </w:docVars>
  <w:rsids>
    <w:rsidRoot w:val="00000000"/>
    <w:rsid w:val="4E0948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Lucida Sans"/>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kern w:val="44"/>
      <w:sz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7">
    <w:name w:val="Default Paragraph Font"/>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qFormat/>
    <w:uiPriority w:val="0"/>
    <w:pPr>
      <w:widowControl w:val="0"/>
      <w:spacing w:before="0" w:beforeAutospacing="1" w:after="0" w:afterAutospacing="1"/>
      <w:ind w:left="0" w:right="0"/>
      <w:jc w:val="left"/>
    </w:pPr>
    <w:rPr>
      <w:rFonts w:ascii="Calibri" w:hAnsi="Calibri" w:eastAsia="宋体" w:cs="Arial"/>
      <w:kern w:val="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sectPr/>
  </customProps>
</customData>
</file>

<file path=customXml/itemProps1.xml><?xml version="1.0" encoding="utf-8"?>
<ds:datastoreItem xmlns:ds="http://schemas.openxmlformats.org/officeDocument/2006/customXml" ds:itemID="{3C0A456B-14BC-4D75-BAAC-D3E06F396BC5}">
  <ds:schemaRefs/>
</ds:datastoreItem>
</file>

<file path=docProps/app.xml><?xml version="1.0" encoding="utf-8"?>
<Properties xmlns="http://schemas.openxmlformats.org/officeDocument/2006/extended-properties" xmlns:vt="http://schemas.openxmlformats.org/officeDocument/2006/docPropsVTypes">
  <Template>Normal.eit</Template>
  <Pages>6</Pages>
  <Words>2823</Words>
  <Characters>2833</Characters>
  <Lines>0</Lines>
  <Paragraphs>31</Paragraphs>
  <TotalTime>6</TotalTime>
  <ScaleCrop>false</ScaleCrop>
  <LinksUpToDate>false</LinksUpToDate>
  <CharactersWithSpaces>2868</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2024-04-21T03:37:00Z</dcterms:created>
  <dc:creator>kylin</dc:creator>
  <cp:lastModifiedBy>WPS_1646214476</cp:lastModifiedBy>
  <dcterms:modified xsi:type="dcterms:W3CDTF">2024-06-08T12:21:56Z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EBF08CBED93747B6A0D9F9EECBC8F756_13</vt:lpwstr>
  </property>
</Properties>
</file>