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0FC" w:rsidRPr="007B30FC" w:rsidRDefault="007B30FC" w:rsidP="007B30FC">
      <w:pPr>
        <w:rPr>
          <w:rFonts w:ascii="Times New Roman" w:eastAsia="黑体" w:hAnsi="Times New Roman" w:cs="宋体" w:hint="eastAsia"/>
          <w:sz w:val="32"/>
          <w:szCs w:val="32"/>
        </w:rPr>
      </w:pPr>
      <w:r w:rsidRPr="007B30FC">
        <w:rPr>
          <w:rFonts w:ascii="Times New Roman" w:eastAsia="黑体" w:hAnsi="黑体" w:cs="宋体" w:hint="eastAsia"/>
          <w:sz w:val="32"/>
          <w:szCs w:val="32"/>
        </w:rPr>
        <w:t>附件</w:t>
      </w:r>
      <w:r w:rsidRPr="007B30FC">
        <w:rPr>
          <w:rFonts w:ascii="Times New Roman" w:eastAsia="黑体" w:hAnsi="Times New Roman" w:cs="宋体" w:hint="eastAsia"/>
          <w:sz w:val="32"/>
          <w:szCs w:val="32"/>
        </w:rPr>
        <w:t>1</w:t>
      </w:r>
    </w:p>
    <w:p w:rsidR="007B30FC" w:rsidRPr="007B30FC" w:rsidRDefault="007B30FC" w:rsidP="007B30FC">
      <w:pPr>
        <w:rPr>
          <w:rFonts w:ascii="Times New Roman" w:eastAsia="仿宋_GB2312" w:hAnsi="Times New Roman" w:cs="宋体" w:hint="eastAsia"/>
          <w:sz w:val="32"/>
          <w:szCs w:val="32"/>
        </w:rPr>
      </w:pPr>
    </w:p>
    <w:p w:rsidR="007B30FC" w:rsidRPr="007B30FC" w:rsidRDefault="007B30FC" w:rsidP="007B30FC">
      <w:pPr>
        <w:jc w:val="center"/>
        <w:rPr>
          <w:rFonts w:ascii="Times New Roman" w:eastAsia="方正小标宋_GBK" w:hAnsi="Times New Roman" w:cs="宋体" w:hint="eastAsia"/>
          <w:sz w:val="44"/>
          <w:szCs w:val="44"/>
        </w:rPr>
      </w:pPr>
      <w:bookmarkStart w:id="0" w:name="_GoBack"/>
      <w:r w:rsidRPr="007B30FC">
        <w:rPr>
          <w:rFonts w:ascii="Times New Roman" w:eastAsia="方正小标宋_GBK" w:hAnsi="Times New Roman" w:cs="宋体" w:hint="eastAsia"/>
          <w:sz w:val="44"/>
          <w:szCs w:val="44"/>
        </w:rPr>
        <w:t>煤炭行业绿色矿山建设要求</w:t>
      </w:r>
      <w:bookmarkEnd w:id="0"/>
    </w:p>
    <w:p w:rsidR="007B30FC" w:rsidRPr="007B30FC" w:rsidRDefault="007B30FC" w:rsidP="007B30FC">
      <w:pPr>
        <w:rPr>
          <w:rFonts w:ascii="Times New Roman" w:eastAsia="仿宋_GB2312" w:hAnsi="Times New Roman" w:cs="宋体" w:hint="eastAsia"/>
          <w:sz w:val="32"/>
          <w:szCs w:val="32"/>
        </w:rPr>
      </w:pPr>
    </w:p>
    <w:p w:rsidR="007B30FC" w:rsidRPr="007B30FC" w:rsidRDefault="007B30FC" w:rsidP="007B30FC">
      <w:pPr>
        <w:rPr>
          <w:rFonts w:ascii="Times New Roman" w:eastAsia="仿宋_GB2312" w:hAnsi="Times New Roman" w:cs="宋体" w:hint="eastAsia"/>
          <w:sz w:val="32"/>
          <w:szCs w:val="32"/>
        </w:rPr>
      </w:pPr>
      <w:r w:rsidRPr="007B30FC">
        <w:rPr>
          <w:rFonts w:ascii="Times New Roman" w:eastAsia="仿宋_GB2312" w:hAnsi="Times New Roman" w:cs="宋体" w:hint="eastAsia"/>
          <w:sz w:val="32"/>
          <w:szCs w:val="32"/>
        </w:rPr>
        <w:t xml:space="preserve">　　煤炭行业绿色矿山建设，应严格遵守国家相关法律、法规，符合矿产资源规划、产业政策和绿色矿山基本条件，并达到以下建设要求。</w:t>
      </w:r>
    </w:p>
    <w:p w:rsidR="007B30FC" w:rsidRPr="007B30FC" w:rsidRDefault="007B30FC" w:rsidP="007B30FC">
      <w:pPr>
        <w:rPr>
          <w:rFonts w:ascii="Times New Roman" w:eastAsia="黑体" w:hAnsi="Times New Roman" w:cs="宋体" w:hint="eastAsia"/>
          <w:sz w:val="32"/>
          <w:szCs w:val="32"/>
        </w:rPr>
      </w:pPr>
      <w:r w:rsidRPr="007B30FC">
        <w:rPr>
          <w:rFonts w:ascii="Times New Roman" w:eastAsia="黑体" w:hAnsi="黑体" w:cs="宋体" w:hint="eastAsia"/>
          <w:sz w:val="32"/>
          <w:szCs w:val="32"/>
        </w:rPr>
        <w:t xml:space="preserve">　　一、</w:t>
      </w:r>
      <w:r w:rsidRPr="007B30FC">
        <w:rPr>
          <w:rFonts w:ascii="Times New Roman" w:eastAsia="黑体" w:hAnsi="Times New Roman" w:cs="宋体" w:hint="eastAsia"/>
          <w:sz w:val="32"/>
          <w:szCs w:val="32"/>
        </w:rPr>
        <w:t xml:space="preserve"> </w:t>
      </w:r>
      <w:r w:rsidRPr="007B30FC">
        <w:rPr>
          <w:rFonts w:ascii="Times New Roman" w:eastAsia="黑体" w:hAnsi="黑体" w:cs="宋体" w:hint="eastAsia"/>
          <w:sz w:val="32"/>
          <w:szCs w:val="32"/>
        </w:rPr>
        <w:t>矿区环境优美</w:t>
      </w:r>
    </w:p>
    <w:p w:rsidR="007B30FC" w:rsidRPr="007B30FC" w:rsidRDefault="007B30FC" w:rsidP="007B30FC">
      <w:pPr>
        <w:rPr>
          <w:rFonts w:ascii="Times New Roman" w:eastAsia="仿宋_GB2312" w:hAnsi="Times New Roman" w:cs="宋体" w:hint="eastAsia"/>
          <w:sz w:val="32"/>
          <w:szCs w:val="32"/>
        </w:rPr>
      </w:pPr>
      <w:r w:rsidRPr="007B30FC">
        <w:rPr>
          <w:rFonts w:ascii="Times New Roman" w:eastAsia="仿宋_GB2312" w:hAnsi="Times New Roman" w:cs="宋体" w:hint="eastAsia"/>
          <w:sz w:val="32"/>
          <w:szCs w:val="32"/>
        </w:rPr>
        <w:t xml:space="preserve">　　（一）矿区布局合理，标识、标牌等规范统一、清晰美观，矿区生产生活，运行有序、管理规范。</w:t>
      </w:r>
    </w:p>
    <w:p w:rsidR="007B30FC" w:rsidRPr="007B30FC" w:rsidRDefault="007B30FC" w:rsidP="007B30FC">
      <w:pPr>
        <w:rPr>
          <w:rFonts w:ascii="Times New Roman" w:eastAsia="仿宋_GB2312" w:hAnsi="Times New Roman" w:cs="宋体" w:hint="eastAsia"/>
          <w:sz w:val="32"/>
          <w:szCs w:val="32"/>
        </w:rPr>
      </w:pPr>
      <w:r w:rsidRPr="007B30FC">
        <w:rPr>
          <w:rFonts w:ascii="Times New Roman" w:eastAsia="仿宋_GB2312" w:hAnsi="Times New Roman" w:cs="宋体" w:hint="eastAsia"/>
          <w:sz w:val="32"/>
          <w:szCs w:val="32"/>
        </w:rPr>
        <w:t xml:space="preserve">　　（二）煤炭的生产、运输、储存、地面实行全封闭管理，做到“采煤不见煤”。</w:t>
      </w:r>
    </w:p>
    <w:p w:rsidR="007B30FC" w:rsidRPr="007B30FC" w:rsidRDefault="007B30FC" w:rsidP="007B30FC">
      <w:pPr>
        <w:rPr>
          <w:rFonts w:ascii="Times New Roman" w:eastAsia="仿宋_GB2312" w:hAnsi="Times New Roman" w:cs="宋体" w:hint="eastAsia"/>
          <w:sz w:val="32"/>
          <w:szCs w:val="32"/>
        </w:rPr>
      </w:pPr>
      <w:r w:rsidRPr="007B30FC">
        <w:rPr>
          <w:rFonts w:ascii="Times New Roman" w:eastAsia="仿宋_GB2312" w:hAnsi="Times New Roman" w:cs="宋体" w:hint="eastAsia"/>
          <w:sz w:val="32"/>
          <w:szCs w:val="32"/>
        </w:rPr>
        <w:t xml:space="preserve">　　（三）实行雨污分流，生产过程中产生的矸石、废水、噪音、粉尘得到有效处置，达标排放。</w:t>
      </w:r>
    </w:p>
    <w:p w:rsidR="007B30FC" w:rsidRPr="007B30FC" w:rsidRDefault="007B30FC" w:rsidP="007B30FC">
      <w:pPr>
        <w:rPr>
          <w:rFonts w:ascii="Times New Roman" w:eastAsia="仿宋_GB2312" w:hAnsi="Times New Roman" w:cs="宋体" w:hint="eastAsia"/>
          <w:sz w:val="32"/>
          <w:szCs w:val="32"/>
        </w:rPr>
      </w:pPr>
      <w:r w:rsidRPr="007B30FC">
        <w:rPr>
          <w:rFonts w:ascii="Times New Roman" w:eastAsia="仿宋_GB2312" w:hAnsi="Times New Roman" w:cs="宋体" w:hint="eastAsia"/>
          <w:sz w:val="32"/>
          <w:szCs w:val="32"/>
        </w:rPr>
        <w:t xml:space="preserve">　　（四）充分利用矿区自然资源，因地制宜建设“花园式”矿山，矿区绿化覆盖率达到可绿化面积的</w:t>
      </w:r>
      <w:r w:rsidRPr="007B30FC">
        <w:rPr>
          <w:rFonts w:ascii="Times New Roman" w:eastAsia="仿宋_GB2312" w:hAnsi="Times New Roman" w:cs="宋体" w:hint="eastAsia"/>
          <w:sz w:val="32"/>
          <w:szCs w:val="32"/>
        </w:rPr>
        <w:t>100%</w:t>
      </w:r>
      <w:r w:rsidRPr="007B30FC">
        <w:rPr>
          <w:rFonts w:ascii="Times New Roman" w:eastAsia="仿宋_GB2312" w:hAnsi="Times New Roman" w:cs="宋体" w:hint="eastAsia"/>
          <w:sz w:val="32"/>
          <w:szCs w:val="32"/>
        </w:rPr>
        <w:t>，基本实现矿区环境天蓝、地绿、水净。</w:t>
      </w:r>
    </w:p>
    <w:p w:rsidR="007B30FC" w:rsidRPr="007B30FC" w:rsidRDefault="007B30FC" w:rsidP="007B30FC">
      <w:pPr>
        <w:rPr>
          <w:rFonts w:ascii="Times New Roman" w:eastAsia="黑体" w:hAnsi="Times New Roman" w:cs="宋体" w:hint="eastAsia"/>
          <w:sz w:val="32"/>
          <w:szCs w:val="32"/>
        </w:rPr>
      </w:pPr>
      <w:r w:rsidRPr="007B30FC">
        <w:rPr>
          <w:rFonts w:ascii="Times New Roman" w:eastAsia="黑体" w:hAnsi="黑体" w:cs="宋体" w:hint="eastAsia"/>
          <w:sz w:val="32"/>
          <w:szCs w:val="32"/>
        </w:rPr>
        <w:t xml:space="preserve">　　二、采用环境友好型开发利用方式</w:t>
      </w:r>
    </w:p>
    <w:p w:rsidR="007B30FC" w:rsidRPr="007B30FC" w:rsidRDefault="007B30FC" w:rsidP="007B30FC">
      <w:pPr>
        <w:rPr>
          <w:rFonts w:ascii="Times New Roman" w:eastAsia="仿宋_GB2312" w:hAnsi="Times New Roman" w:cs="宋体" w:hint="eastAsia"/>
          <w:sz w:val="32"/>
          <w:szCs w:val="32"/>
        </w:rPr>
      </w:pPr>
      <w:r w:rsidRPr="007B30FC">
        <w:rPr>
          <w:rFonts w:ascii="Times New Roman" w:eastAsia="仿宋_GB2312" w:hAnsi="Times New Roman" w:cs="宋体" w:hint="eastAsia"/>
          <w:sz w:val="32"/>
          <w:szCs w:val="32"/>
        </w:rPr>
        <w:t xml:space="preserve">　　（五）煤炭资源开采应与城乡建设、环境保护、资源保护相协调，因地制宜，选择资源节约型、环境友好型开采方式</w:t>
      </w:r>
      <w:r w:rsidRPr="007B30FC">
        <w:rPr>
          <w:rFonts w:ascii="Times New Roman" w:eastAsia="仿宋_GB2312" w:hAnsi="Times New Roman" w:cs="宋体" w:hint="eastAsia"/>
          <w:sz w:val="32"/>
          <w:szCs w:val="32"/>
        </w:rPr>
        <w:t>,</w:t>
      </w:r>
      <w:r w:rsidRPr="007B30FC">
        <w:rPr>
          <w:rFonts w:ascii="Times New Roman" w:eastAsia="仿宋_GB2312" w:hAnsi="Times New Roman" w:cs="宋体" w:hint="eastAsia"/>
          <w:sz w:val="32"/>
          <w:szCs w:val="32"/>
        </w:rPr>
        <w:t>应积极使用充填开采、保水开采和煤与瓦斯协调开采等绿色开采技术。</w:t>
      </w:r>
    </w:p>
    <w:p w:rsidR="007B30FC" w:rsidRPr="007B30FC" w:rsidRDefault="007B30FC" w:rsidP="007B30FC">
      <w:pPr>
        <w:rPr>
          <w:rFonts w:ascii="Times New Roman" w:eastAsia="仿宋_GB2312" w:hAnsi="Times New Roman" w:cs="宋体" w:hint="eastAsia"/>
          <w:sz w:val="32"/>
          <w:szCs w:val="32"/>
        </w:rPr>
      </w:pPr>
      <w:r w:rsidRPr="007B30FC">
        <w:rPr>
          <w:rFonts w:ascii="Times New Roman" w:eastAsia="仿宋_GB2312" w:hAnsi="Times New Roman" w:cs="宋体" w:hint="eastAsia"/>
          <w:sz w:val="32"/>
          <w:szCs w:val="32"/>
        </w:rPr>
        <w:lastRenderedPageBreak/>
        <w:t xml:space="preserve">　　（六）中东部地区原则上应采取条带式和充填式开采等绿色开采方式，合理控制地面塌陷，鼓励矸石不出井，逐步消灭已有的矸石山，减少土地占用，降低环境污染。煤矸石等固体废物妥善处置率应达到</w:t>
      </w:r>
      <w:r w:rsidRPr="007B30FC">
        <w:rPr>
          <w:rFonts w:ascii="Times New Roman" w:eastAsia="仿宋_GB2312" w:hAnsi="Times New Roman" w:cs="宋体" w:hint="eastAsia"/>
          <w:sz w:val="32"/>
          <w:szCs w:val="32"/>
        </w:rPr>
        <w:t>100%</w:t>
      </w:r>
      <w:r w:rsidRPr="007B30FC">
        <w:rPr>
          <w:rFonts w:ascii="Times New Roman" w:eastAsia="仿宋_GB2312" w:hAnsi="Times New Roman" w:cs="宋体" w:hint="eastAsia"/>
          <w:sz w:val="32"/>
          <w:szCs w:val="32"/>
        </w:rPr>
        <w:t>。中西部地区煤炭资源开采方式应符合区域生态建设与环境保护要求。</w:t>
      </w:r>
    </w:p>
    <w:p w:rsidR="007B30FC" w:rsidRPr="007B30FC" w:rsidRDefault="007B30FC" w:rsidP="007B30FC">
      <w:pPr>
        <w:rPr>
          <w:rFonts w:ascii="Times New Roman" w:eastAsia="仿宋_GB2312" w:hAnsi="Times New Roman" w:cs="宋体" w:hint="eastAsia"/>
          <w:sz w:val="32"/>
          <w:szCs w:val="32"/>
        </w:rPr>
      </w:pPr>
      <w:r w:rsidRPr="007B30FC">
        <w:rPr>
          <w:rFonts w:ascii="Times New Roman" w:eastAsia="仿宋_GB2312" w:hAnsi="Times New Roman" w:cs="宋体" w:hint="eastAsia"/>
          <w:sz w:val="32"/>
          <w:szCs w:val="32"/>
        </w:rPr>
        <w:t xml:space="preserve">　　（七）切实履行矿山地质环境治理恢复与土地复垦义务，做到资源开发利用方案、矿山地质环境治理恢复方案、土地复垦方案同时设计、同时施工、同时投入生产和管理，确保矿区环境得到及时治理和恢复。</w:t>
      </w:r>
    </w:p>
    <w:p w:rsidR="007B30FC" w:rsidRPr="007B30FC" w:rsidRDefault="007B30FC" w:rsidP="007B30FC">
      <w:pPr>
        <w:rPr>
          <w:rFonts w:ascii="Times New Roman" w:eastAsia="仿宋_GB2312" w:hAnsi="Times New Roman" w:cs="宋体" w:hint="eastAsia"/>
          <w:sz w:val="32"/>
          <w:szCs w:val="32"/>
        </w:rPr>
      </w:pPr>
      <w:r w:rsidRPr="007B30FC">
        <w:rPr>
          <w:rFonts w:ascii="Times New Roman" w:eastAsia="仿宋_GB2312" w:hAnsi="Times New Roman" w:cs="宋体" w:hint="eastAsia"/>
          <w:sz w:val="32"/>
          <w:szCs w:val="32"/>
        </w:rPr>
        <w:t xml:space="preserve">　　（八）涉及多种资源重叠共生的应坚持先上后下，逐层开采，煤炭开发不得对其他资源造成破坏和浪费。</w:t>
      </w:r>
    </w:p>
    <w:p w:rsidR="007B30FC" w:rsidRPr="007B30FC" w:rsidRDefault="007B30FC" w:rsidP="007B30FC">
      <w:pPr>
        <w:rPr>
          <w:rFonts w:ascii="Times New Roman" w:eastAsia="仿宋_GB2312" w:hAnsi="Times New Roman" w:cs="宋体" w:hint="eastAsia"/>
          <w:sz w:val="32"/>
          <w:szCs w:val="32"/>
        </w:rPr>
      </w:pPr>
      <w:r w:rsidRPr="007B30FC">
        <w:rPr>
          <w:rFonts w:ascii="Times New Roman" w:eastAsia="仿宋_GB2312" w:hAnsi="Times New Roman" w:cs="宋体" w:hint="eastAsia"/>
          <w:sz w:val="32"/>
          <w:szCs w:val="32"/>
        </w:rPr>
        <w:t xml:space="preserve">　　（九）应建立生产全过程能耗核算体系，控制并减少单位产品能耗、物耗、水耗。</w:t>
      </w:r>
    </w:p>
    <w:p w:rsidR="007B30FC" w:rsidRPr="007B30FC" w:rsidRDefault="007B30FC" w:rsidP="007B30FC">
      <w:pPr>
        <w:rPr>
          <w:rFonts w:ascii="Times New Roman" w:eastAsia="仿宋_GB2312" w:hAnsi="Times New Roman" w:cs="宋体" w:hint="eastAsia"/>
          <w:sz w:val="32"/>
          <w:szCs w:val="32"/>
        </w:rPr>
      </w:pPr>
      <w:r w:rsidRPr="007B30FC">
        <w:rPr>
          <w:rFonts w:ascii="Times New Roman" w:eastAsia="仿宋_GB2312" w:hAnsi="Times New Roman" w:cs="宋体" w:hint="eastAsia"/>
          <w:sz w:val="32"/>
          <w:szCs w:val="32"/>
        </w:rPr>
        <w:t xml:space="preserve">　　（十）采煤废弃物应有专用堆积场所，并符合安全、环保、监测等规定，采取防扬散、防渗漏或其他防止二次污染的措施，不得流泻到堆场外，造成环境污染。</w:t>
      </w:r>
    </w:p>
    <w:p w:rsidR="007B30FC" w:rsidRPr="007B30FC" w:rsidRDefault="007B30FC" w:rsidP="007B30FC">
      <w:pPr>
        <w:rPr>
          <w:rFonts w:ascii="Times New Roman" w:eastAsia="黑体" w:hAnsi="Times New Roman" w:cs="宋体" w:hint="eastAsia"/>
          <w:sz w:val="32"/>
          <w:szCs w:val="32"/>
        </w:rPr>
      </w:pPr>
      <w:r w:rsidRPr="007B30FC">
        <w:rPr>
          <w:rFonts w:ascii="Times New Roman" w:eastAsia="黑体" w:hAnsi="黑体" w:cs="宋体" w:hint="eastAsia"/>
          <w:sz w:val="32"/>
          <w:szCs w:val="32"/>
        </w:rPr>
        <w:t xml:space="preserve">　　三、节约集约循环利用煤炭及共伴生资源</w:t>
      </w:r>
    </w:p>
    <w:p w:rsidR="007B30FC" w:rsidRPr="007B30FC" w:rsidRDefault="007B30FC" w:rsidP="007B30FC">
      <w:pPr>
        <w:rPr>
          <w:rFonts w:ascii="Times New Roman" w:eastAsia="仿宋_GB2312" w:hAnsi="Times New Roman" w:cs="宋体" w:hint="eastAsia"/>
          <w:sz w:val="32"/>
          <w:szCs w:val="32"/>
        </w:rPr>
      </w:pPr>
      <w:r w:rsidRPr="007B30FC">
        <w:rPr>
          <w:rFonts w:ascii="Times New Roman" w:eastAsia="仿宋_GB2312" w:hAnsi="Times New Roman" w:cs="宋体" w:hint="eastAsia"/>
          <w:sz w:val="32"/>
          <w:szCs w:val="32"/>
        </w:rPr>
        <w:t xml:space="preserve">　　（十一）应综合评价煤炭及共伴生资源，采用合理的利用方式和处置工艺，确保资源综合利用。</w:t>
      </w:r>
    </w:p>
    <w:p w:rsidR="007B30FC" w:rsidRPr="007B30FC" w:rsidRDefault="007B30FC" w:rsidP="007B30FC">
      <w:pPr>
        <w:rPr>
          <w:rFonts w:ascii="Times New Roman" w:eastAsia="仿宋_GB2312" w:hAnsi="Times New Roman" w:cs="宋体" w:hint="eastAsia"/>
          <w:sz w:val="32"/>
          <w:szCs w:val="32"/>
        </w:rPr>
      </w:pPr>
      <w:r w:rsidRPr="007B30FC">
        <w:rPr>
          <w:rFonts w:ascii="Times New Roman" w:eastAsia="仿宋_GB2312" w:hAnsi="Times New Roman" w:cs="宋体" w:hint="eastAsia"/>
          <w:sz w:val="32"/>
          <w:szCs w:val="32"/>
        </w:rPr>
        <w:t xml:space="preserve">　　（十二）提高瓦斯抽采利用率，应先抽后掘，先抽后采，保持“抽掘采”平衡，合理利用矿井瓦斯；对煤炭共伴生的高岭土、油页岩等资源要有合理利用和处置工艺，应做到综</w:t>
      </w:r>
      <w:r w:rsidRPr="007B30FC">
        <w:rPr>
          <w:rFonts w:ascii="Times New Roman" w:eastAsia="仿宋_GB2312" w:hAnsi="Times New Roman" w:cs="宋体" w:hint="eastAsia"/>
          <w:sz w:val="32"/>
          <w:szCs w:val="32"/>
        </w:rPr>
        <w:lastRenderedPageBreak/>
        <w:t>合回收和综合利用。</w:t>
      </w:r>
    </w:p>
    <w:p w:rsidR="007B30FC" w:rsidRPr="007B30FC" w:rsidRDefault="007B30FC" w:rsidP="007B30FC">
      <w:pPr>
        <w:rPr>
          <w:rFonts w:ascii="Times New Roman" w:eastAsia="仿宋_GB2312" w:hAnsi="Times New Roman" w:cs="宋体" w:hint="eastAsia"/>
          <w:sz w:val="32"/>
          <w:szCs w:val="32"/>
        </w:rPr>
      </w:pPr>
      <w:r w:rsidRPr="007B30FC">
        <w:rPr>
          <w:rFonts w:ascii="Times New Roman" w:eastAsia="仿宋_GB2312" w:hAnsi="Times New Roman" w:cs="宋体" w:hint="eastAsia"/>
          <w:sz w:val="32"/>
          <w:szCs w:val="32"/>
        </w:rPr>
        <w:t xml:space="preserve">　　（十三）对煤矸石、煤泥等固体废物要分类处理，实现合理利用，做到物尽其用、吃干榨尽。在保证不产生二次污染的前提下，鼓励利用矿山固体废物用于充填采空区、治理塌陷区等。</w:t>
      </w:r>
    </w:p>
    <w:p w:rsidR="007B30FC" w:rsidRPr="007B30FC" w:rsidRDefault="007B30FC" w:rsidP="007B30FC">
      <w:pPr>
        <w:rPr>
          <w:rFonts w:ascii="Times New Roman" w:eastAsia="仿宋_GB2312" w:hAnsi="Times New Roman" w:cs="宋体" w:hint="eastAsia"/>
          <w:sz w:val="32"/>
          <w:szCs w:val="32"/>
        </w:rPr>
      </w:pPr>
      <w:r w:rsidRPr="007B30FC">
        <w:rPr>
          <w:rFonts w:ascii="Times New Roman" w:eastAsia="仿宋_GB2312" w:hAnsi="Times New Roman" w:cs="宋体" w:hint="eastAsia"/>
          <w:sz w:val="32"/>
          <w:szCs w:val="32"/>
        </w:rPr>
        <w:t xml:space="preserve">　　（十四）原煤入选率应达到</w:t>
      </w:r>
      <w:r w:rsidRPr="007B30FC">
        <w:rPr>
          <w:rFonts w:ascii="Times New Roman" w:eastAsia="仿宋_GB2312" w:hAnsi="Times New Roman" w:cs="宋体" w:hint="eastAsia"/>
          <w:sz w:val="32"/>
          <w:szCs w:val="32"/>
        </w:rPr>
        <w:t>100%</w:t>
      </w:r>
      <w:r w:rsidRPr="007B30FC">
        <w:rPr>
          <w:rFonts w:ascii="Times New Roman" w:eastAsia="仿宋_GB2312" w:hAnsi="Times New Roman" w:cs="宋体" w:hint="eastAsia"/>
          <w:sz w:val="32"/>
          <w:szCs w:val="32"/>
        </w:rPr>
        <w:t>，提高精煤质量。</w:t>
      </w:r>
    </w:p>
    <w:p w:rsidR="007B30FC" w:rsidRPr="007B30FC" w:rsidRDefault="007B30FC" w:rsidP="007B30FC">
      <w:pPr>
        <w:rPr>
          <w:rFonts w:ascii="Times New Roman" w:eastAsia="仿宋_GB2312" w:hAnsi="Times New Roman" w:cs="宋体" w:hint="eastAsia"/>
          <w:sz w:val="32"/>
          <w:szCs w:val="32"/>
        </w:rPr>
      </w:pPr>
      <w:r w:rsidRPr="007B30FC">
        <w:rPr>
          <w:rFonts w:ascii="Times New Roman" w:eastAsia="仿宋_GB2312" w:hAnsi="Times New Roman" w:cs="宋体" w:hint="eastAsia"/>
          <w:sz w:val="32"/>
          <w:szCs w:val="32"/>
        </w:rPr>
        <w:t xml:space="preserve">　　（十五）矿山生产过程中应从源头减少废水产生，实施清污分流，应充分利用矿井水，循环利用洗煤废水。废水重复利用率一般达到</w:t>
      </w:r>
      <w:r w:rsidRPr="007B30FC">
        <w:rPr>
          <w:rFonts w:ascii="Times New Roman" w:eastAsia="仿宋_GB2312" w:hAnsi="Times New Roman" w:cs="宋体" w:hint="eastAsia"/>
          <w:sz w:val="32"/>
          <w:szCs w:val="32"/>
        </w:rPr>
        <w:t>85%</w:t>
      </w:r>
      <w:r w:rsidRPr="007B30FC">
        <w:rPr>
          <w:rFonts w:ascii="Times New Roman" w:eastAsia="仿宋_GB2312" w:hAnsi="Times New Roman" w:cs="宋体" w:hint="eastAsia"/>
          <w:sz w:val="32"/>
          <w:szCs w:val="32"/>
        </w:rPr>
        <w:t>以上；矿坑涌水在矿区充分自用前提下，余水可作为生态、农田等用水，其水质应达到相应标准要求；生活废水达标处置，充分用于场区绿化等。</w:t>
      </w:r>
    </w:p>
    <w:p w:rsidR="007B30FC" w:rsidRPr="007B30FC" w:rsidRDefault="007B30FC" w:rsidP="007B30FC">
      <w:pPr>
        <w:rPr>
          <w:rFonts w:ascii="Times New Roman" w:eastAsia="黑体" w:hAnsi="Times New Roman" w:cs="宋体" w:hint="eastAsia"/>
          <w:sz w:val="32"/>
          <w:szCs w:val="32"/>
        </w:rPr>
      </w:pPr>
      <w:r w:rsidRPr="007B30FC">
        <w:rPr>
          <w:rFonts w:ascii="Times New Roman" w:eastAsia="黑体" w:hAnsi="黑体" w:cs="宋体" w:hint="eastAsia"/>
          <w:sz w:val="32"/>
          <w:szCs w:val="32"/>
        </w:rPr>
        <w:t xml:space="preserve">　　四、建设现代数字化矿山</w:t>
      </w:r>
    </w:p>
    <w:p w:rsidR="007B30FC" w:rsidRPr="007B30FC" w:rsidRDefault="007B30FC" w:rsidP="007B30FC">
      <w:pPr>
        <w:rPr>
          <w:rFonts w:ascii="Times New Roman" w:eastAsia="仿宋_GB2312" w:hAnsi="Times New Roman" w:cs="宋体" w:hint="eastAsia"/>
          <w:sz w:val="32"/>
          <w:szCs w:val="32"/>
        </w:rPr>
      </w:pPr>
      <w:r w:rsidRPr="007B30FC">
        <w:rPr>
          <w:rFonts w:ascii="Times New Roman" w:eastAsia="仿宋_GB2312" w:hAnsi="Times New Roman" w:cs="宋体" w:hint="eastAsia"/>
          <w:sz w:val="32"/>
          <w:szCs w:val="32"/>
        </w:rPr>
        <w:t xml:space="preserve">　　（十六）生产技术工艺装备现代化。应加强技术工艺装备的更新改造，采用高效节能的新技术、新工艺、新设备和新材料，及时淘汰高能耗、高污染、低效率的工艺和设备，符合国土资源部《矿产资源节约与综合利用鼓励、限制和淘汰技术目录》。</w:t>
      </w:r>
    </w:p>
    <w:p w:rsidR="007B30FC" w:rsidRPr="007B30FC" w:rsidRDefault="007B30FC" w:rsidP="007B30FC">
      <w:pPr>
        <w:rPr>
          <w:rFonts w:ascii="Times New Roman" w:eastAsia="仿宋_GB2312" w:hAnsi="Times New Roman" w:cs="宋体" w:hint="eastAsia"/>
          <w:sz w:val="32"/>
          <w:szCs w:val="32"/>
        </w:rPr>
      </w:pPr>
      <w:r w:rsidRPr="007B30FC">
        <w:rPr>
          <w:rFonts w:ascii="Times New Roman" w:eastAsia="仿宋_GB2312" w:hAnsi="Times New Roman" w:cs="宋体" w:hint="eastAsia"/>
          <w:sz w:val="32"/>
          <w:szCs w:val="32"/>
        </w:rPr>
        <w:t xml:space="preserve">　　（十七）煤炭开采自动化。探索应用井下无人工作面开采技术，积极推进机械化减人、自动化换人。</w:t>
      </w:r>
    </w:p>
    <w:p w:rsidR="007B30FC" w:rsidRPr="007B30FC" w:rsidRDefault="007B30FC" w:rsidP="007B30FC">
      <w:pPr>
        <w:rPr>
          <w:rFonts w:ascii="Times New Roman" w:eastAsia="仿宋_GB2312" w:hAnsi="Times New Roman" w:cs="宋体" w:hint="eastAsia"/>
          <w:sz w:val="32"/>
          <w:szCs w:val="32"/>
        </w:rPr>
      </w:pPr>
      <w:r w:rsidRPr="007B30FC">
        <w:rPr>
          <w:rFonts w:ascii="Times New Roman" w:eastAsia="仿宋_GB2312" w:hAnsi="Times New Roman" w:cs="宋体" w:hint="eastAsia"/>
          <w:sz w:val="32"/>
          <w:szCs w:val="32"/>
        </w:rPr>
        <w:t xml:space="preserve">　　（十八）生产管理信息化。应采用信息技术、网络技术、控制技术、智能技术，加大“互联网＋”、大数据、物联网、移动互联技术在煤炭行业的应用，实现煤矿企业生产、经营</w:t>
      </w:r>
      <w:r w:rsidRPr="007B30FC">
        <w:rPr>
          <w:rFonts w:ascii="Times New Roman" w:eastAsia="仿宋_GB2312" w:hAnsi="Times New Roman" w:cs="宋体" w:hint="eastAsia"/>
          <w:sz w:val="32"/>
          <w:szCs w:val="32"/>
        </w:rPr>
        <w:lastRenderedPageBreak/>
        <w:t>决策、安全生产管理和设备控制的信息化。</w:t>
      </w:r>
    </w:p>
    <w:p w:rsidR="007B30FC" w:rsidRPr="007B30FC" w:rsidRDefault="007B30FC" w:rsidP="007B30FC">
      <w:pPr>
        <w:rPr>
          <w:rFonts w:ascii="Times New Roman" w:eastAsia="仿宋_GB2312" w:hAnsi="Times New Roman" w:cs="宋体" w:hint="eastAsia"/>
          <w:sz w:val="32"/>
          <w:szCs w:val="32"/>
        </w:rPr>
      </w:pPr>
      <w:r w:rsidRPr="007B30FC">
        <w:rPr>
          <w:rFonts w:ascii="Times New Roman" w:eastAsia="仿宋_GB2312" w:hAnsi="Times New Roman" w:cs="宋体" w:hint="eastAsia"/>
          <w:sz w:val="32"/>
          <w:szCs w:val="32"/>
        </w:rPr>
        <w:t xml:space="preserve">　　（十九）建立产学研用科技创新平台，培育创新团队，矿山科研开发资金不低于上年度主营业务收入的</w:t>
      </w:r>
      <w:r w:rsidRPr="007B30FC">
        <w:rPr>
          <w:rFonts w:ascii="Times New Roman" w:eastAsia="仿宋_GB2312" w:hAnsi="Times New Roman" w:cs="宋体" w:hint="eastAsia"/>
          <w:sz w:val="32"/>
          <w:szCs w:val="32"/>
        </w:rPr>
        <w:t>1%</w:t>
      </w:r>
      <w:r w:rsidRPr="007B30FC">
        <w:rPr>
          <w:rFonts w:ascii="Times New Roman" w:eastAsia="仿宋_GB2312" w:hAnsi="Times New Roman" w:cs="宋体" w:hint="eastAsia"/>
          <w:sz w:val="32"/>
          <w:szCs w:val="32"/>
        </w:rPr>
        <w:t>。</w:t>
      </w:r>
    </w:p>
    <w:p w:rsidR="007B30FC" w:rsidRPr="007B30FC" w:rsidRDefault="007B30FC" w:rsidP="007B30FC">
      <w:pPr>
        <w:rPr>
          <w:rFonts w:ascii="Times New Roman" w:eastAsia="黑体" w:hAnsi="Times New Roman" w:cs="宋体" w:hint="eastAsia"/>
          <w:sz w:val="32"/>
          <w:szCs w:val="32"/>
        </w:rPr>
      </w:pPr>
      <w:r w:rsidRPr="007B30FC">
        <w:rPr>
          <w:rFonts w:ascii="Times New Roman" w:eastAsia="黑体" w:hAnsi="黑体" w:cs="宋体" w:hint="eastAsia"/>
          <w:sz w:val="32"/>
          <w:szCs w:val="32"/>
        </w:rPr>
        <w:t xml:space="preserve">　　五、树立良好矿山企业形象</w:t>
      </w:r>
    </w:p>
    <w:p w:rsidR="007B30FC" w:rsidRPr="007B30FC" w:rsidRDefault="007B30FC" w:rsidP="007B30FC">
      <w:pPr>
        <w:rPr>
          <w:rFonts w:ascii="Times New Roman" w:eastAsia="仿宋_GB2312" w:hAnsi="Times New Roman" w:cs="宋体" w:hint="eastAsia"/>
          <w:sz w:val="32"/>
          <w:szCs w:val="32"/>
        </w:rPr>
      </w:pPr>
      <w:r w:rsidRPr="007B30FC">
        <w:rPr>
          <w:rFonts w:ascii="Times New Roman" w:eastAsia="仿宋_GB2312" w:hAnsi="Times New Roman" w:cs="宋体" w:hint="eastAsia"/>
          <w:sz w:val="32"/>
          <w:szCs w:val="32"/>
        </w:rPr>
        <w:t xml:space="preserve">　　（二十）创建特色鲜明的企业文化，培育体现中国特色社会主义核心价值观、新发展理念和煤炭行业特色的企业文化。建立环境、健康、安全和社会风险管理体系，制定管理制度和行动计划，确保管理体系有效运行。</w:t>
      </w:r>
    </w:p>
    <w:p w:rsidR="007B30FC" w:rsidRPr="007B30FC" w:rsidRDefault="007B30FC" w:rsidP="007B30FC">
      <w:pPr>
        <w:rPr>
          <w:rFonts w:ascii="Times New Roman" w:eastAsia="仿宋_GB2312" w:hAnsi="Times New Roman" w:cs="宋体" w:hint="eastAsia"/>
          <w:sz w:val="32"/>
          <w:szCs w:val="32"/>
        </w:rPr>
      </w:pPr>
      <w:r w:rsidRPr="007B30FC">
        <w:rPr>
          <w:rFonts w:ascii="Times New Roman" w:eastAsia="仿宋_GB2312" w:hAnsi="Times New Roman" w:cs="宋体" w:hint="eastAsia"/>
          <w:sz w:val="32"/>
          <w:szCs w:val="32"/>
        </w:rPr>
        <w:t xml:space="preserve">　　（二十一）应构建企业诚信体系，生产经营活动、履行社会责任等坚持诚实守信，及时公告相关信息。应在公司网站等易于用户访问的位置至少披露：企业组建及后续建设项目的环境影响报告书及批复意见；环境、健康、安全和社会影响、温室气体排放绩效表现；企业安全生产、环境保护负责部门及工作人员联系方式，确保与利益相关者交流顺畅。</w:t>
      </w:r>
    </w:p>
    <w:p w:rsidR="007B30FC" w:rsidRPr="007B30FC" w:rsidRDefault="007B30FC" w:rsidP="007B30FC">
      <w:pPr>
        <w:rPr>
          <w:rFonts w:ascii="Times New Roman" w:eastAsia="仿宋_GB2312" w:hAnsi="Times New Roman" w:cs="宋体" w:hint="eastAsia"/>
          <w:sz w:val="32"/>
          <w:szCs w:val="32"/>
        </w:rPr>
      </w:pPr>
      <w:r w:rsidRPr="007B30FC">
        <w:rPr>
          <w:rFonts w:ascii="Times New Roman" w:eastAsia="仿宋_GB2312" w:hAnsi="Times New Roman" w:cs="宋体" w:hint="eastAsia"/>
          <w:sz w:val="32"/>
          <w:szCs w:val="32"/>
        </w:rPr>
        <w:t xml:space="preserve">　　（二十二）企业经营效益良好，积极履行社会责任。坚持企地共建、利益共享、共同发展的办矿理念，加大对矿区及周边群众的教育、就业、交通、生活、环保等支持力度，改善生活质量，促进矿区和谐，实现办矿一处，造福一方。加强利益相关者交流互动，对利益相关者关心的环境、健康、安全和社会风险，应主动接受社会团体、新闻媒体和公众监督，并建立重大环境、健康、安全和社会风险事件申诉—回应机制，及时受理并回应项目建设或公司运营所在地民众、</w:t>
      </w:r>
      <w:r w:rsidRPr="007B30FC">
        <w:rPr>
          <w:rFonts w:ascii="Times New Roman" w:eastAsia="仿宋_GB2312" w:hAnsi="Times New Roman" w:cs="宋体" w:hint="eastAsia"/>
          <w:sz w:val="32"/>
          <w:szCs w:val="32"/>
        </w:rPr>
        <w:lastRenderedPageBreak/>
        <w:t>社会团体和其他利益相关者的诉求。有关部门对违反环保、健康、安全等法律法规，对利益相关者造成重大损失的矿山企业，应依法严格追责。</w:t>
      </w:r>
    </w:p>
    <w:p w:rsidR="007B30FC" w:rsidRPr="007B30FC" w:rsidRDefault="007B30FC" w:rsidP="007B30FC">
      <w:pPr>
        <w:rPr>
          <w:rFonts w:ascii="Times New Roman" w:eastAsia="仿宋_GB2312" w:hAnsi="Times New Roman" w:cs="宋体"/>
          <w:sz w:val="32"/>
          <w:szCs w:val="32"/>
        </w:rPr>
        <w:sectPr w:rsidR="007B30FC" w:rsidRPr="007B30FC" w:rsidSect="00826CA9">
          <w:pgSz w:w="11906" w:h="16838"/>
          <w:pgMar w:top="1440" w:right="1753" w:bottom="1440" w:left="1753" w:header="851" w:footer="992" w:gutter="0"/>
          <w:pgNumType w:fmt="numberInDash"/>
          <w:cols w:space="425"/>
          <w:docGrid w:type="lines" w:linePitch="312"/>
        </w:sectPr>
      </w:pPr>
      <w:r w:rsidRPr="007B30FC">
        <w:rPr>
          <w:rFonts w:ascii="Times New Roman" w:eastAsia="仿宋_GB2312" w:hAnsi="Times New Roman" w:cs="宋体" w:hint="eastAsia"/>
          <w:sz w:val="32"/>
          <w:szCs w:val="32"/>
        </w:rPr>
        <w:t xml:space="preserve">　　（二十三）加强对企业职工和矿区群众的人文关怀，建立健全职工技术培训体系、完善职业病危害防护设施，职工满意度不低于</w:t>
      </w:r>
      <w:r w:rsidRPr="007B30FC">
        <w:rPr>
          <w:rFonts w:ascii="Times New Roman" w:eastAsia="仿宋_GB2312" w:hAnsi="Times New Roman" w:cs="宋体" w:hint="eastAsia"/>
          <w:sz w:val="32"/>
          <w:szCs w:val="32"/>
        </w:rPr>
        <w:t>70%</w:t>
      </w:r>
      <w:r w:rsidRPr="007B30FC">
        <w:rPr>
          <w:rFonts w:ascii="Times New Roman" w:eastAsia="仿宋_GB2312" w:hAnsi="Times New Roman" w:cs="宋体" w:hint="eastAsia"/>
          <w:sz w:val="32"/>
          <w:szCs w:val="32"/>
        </w:rPr>
        <w:t>，矿区群众满意度不低于</w:t>
      </w:r>
      <w:r w:rsidRPr="007B30FC">
        <w:rPr>
          <w:rFonts w:ascii="Times New Roman" w:eastAsia="仿宋_GB2312" w:hAnsi="Times New Roman" w:cs="宋体" w:hint="eastAsia"/>
          <w:sz w:val="32"/>
          <w:szCs w:val="32"/>
        </w:rPr>
        <w:t>65%</w:t>
      </w:r>
      <w:r>
        <w:rPr>
          <w:rFonts w:ascii="Times New Roman" w:eastAsia="仿宋_GB2312" w:hAnsi="Times New Roman" w:cs="宋体" w:hint="eastAsia"/>
          <w:sz w:val="32"/>
          <w:szCs w:val="32"/>
        </w:rPr>
        <w:t xml:space="preserve">，及时妥善处理好各种利益纠纷，不得发生重大群体性事件。　</w:t>
      </w:r>
    </w:p>
    <w:p w:rsidR="006272FA" w:rsidRPr="007B30FC" w:rsidRDefault="006272FA"/>
    <w:sectPr w:rsidR="006272FA" w:rsidRPr="007B30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0FC"/>
    <w:rsid w:val="006272FA"/>
    <w:rsid w:val="007B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319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陈卉(陈卉:返回拟稿人(校对、定稿))</dc:creator>
  <cp:lastModifiedBy>陈卉(陈卉:返回拟稿人(校对、定稿))</cp:lastModifiedBy>
  <cp:revision>1</cp:revision>
  <dcterms:created xsi:type="dcterms:W3CDTF">2017-05-10T02:10:00Z</dcterms:created>
  <dcterms:modified xsi:type="dcterms:W3CDTF">2017-05-10T02:11:00Z</dcterms:modified>
</cp:coreProperties>
</file>