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FD0" w:rsidRPr="00E76FD0" w:rsidRDefault="00E76FD0" w:rsidP="00E76FD0">
      <w:pPr>
        <w:rPr>
          <w:rFonts w:ascii="Times New Roman" w:eastAsia="黑体" w:hAnsi="Times New Roman" w:cs="宋体" w:hint="eastAsia"/>
          <w:sz w:val="32"/>
          <w:szCs w:val="32"/>
        </w:rPr>
      </w:pPr>
      <w:r w:rsidRPr="00E76FD0">
        <w:rPr>
          <w:rFonts w:ascii="Times New Roman" w:eastAsia="黑体" w:hAnsi="黑体" w:cs="宋体" w:hint="eastAsia"/>
          <w:sz w:val="32"/>
          <w:szCs w:val="32"/>
        </w:rPr>
        <w:t>附件</w:t>
      </w:r>
      <w:r w:rsidRPr="00E76FD0">
        <w:rPr>
          <w:rFonts w:ascii="Times New Roman" w:eastAsia="黑体" w:hAnsi="Times New Roman" w:cs="宋体" w:hint="eastAsia"/>
          <w:sz w:val="32"/>
          <w:szCs w:val="32"/>
        </w:rPr>
        <w:t>2</w:t>
      </w:r>
    </w:p>
    <w:p w:rsidR="00E76FD0" w:rsidRPr="00E76FD0" w:rsidRDefault="00E76FD0" w:rsidP="00E76FD0">
      <w:pPr>
        <w:rPr>
          <w:rFonts w:ascii="Times New Roman" w:eastAsia="仿宋_GB2312" w:hAnsi="Times New Roman" w:cs="宋体" w:hint="eastAsia"/>
          <w:sz w:val="32"/>
          <w:szCs w:val="32"/>
        </w:rPr>
      </w:pPr>
    </w:p>
    <w:p w:rsidR="00E76FD0" w:rsidRPr="00E76FD0" w:rsidRDefault="00E76FD0" w:rsidP="00E76FD0">
      <w:pPr>
        <w:jc w:val="center"/>
        <w:rPr>
          <w:rFonts w:ascii="Times New Roman" w:eastAsia="方正小标宋_GBK" w:hAnsi="Times New Roman" w:cs="宋体" w:hint="eastAsia"/>
          <w:sz w:val="44"/>
          <w:szCs w:val="44"/>
        </w:rPr>
      </w:pPr>
      <w:bookmarkStart w:id="0" w:name="_GoBack"/>
      <w:r w:rsidRPr="00E76FD0">
        <w:rPr>
          <w:rFonts w:ascii="Times New Roman" w:eastAsia="方正小标宋_GBK" w:hAnsi="Times New Roman" w:cs="宋体" w:hint="eastAsia"/>
          <w:sz w:val="44"/>
          <w:szCs w:val="44"/>
        </w:rPr>
        <w:t>石油和天然气开采行业绿色矿山建设要求</w:t>
      </w:r>
    </w:p>
    <w:bookmarkEnd w:id="0"/>
    <w:p w:rsidR="00E76FD0" w:rsidRPr="00E76FD0" w:rsidRDefault="00E76FD0" w:rsidP="00E76FD0">
      <w:pPr>
        <w:rPr>
          <w:rFonts w:ascii="Times New Roman" w:eastAsia="仿宋_GB2312" w:hAnsi="Times New Roman" w:cs="宋体" w:hint="eastAsia"/>
          <w:sz w:val="32"/>
          <w:szCs w:val="32"/>
        </w:rPr>
      </w:pPr>
    </w:p>
    <w:p w:rsidR="00E76FD0" w:rsidRPr="00E76FD0" w:rsidRDefault="00E76FD0" w:rsidP="00E76FD0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E76FD0">
        <w:rPr>
          <w:rFonts w:ascii="Times New Roman" w:eastAsia="仿宋_GB2312" w:hAnsi="Times New Roman" w:cs="宋体" w:hint="eastAsia"/>
          <w:sz w:val="32"/>
          <w:szCs w:val="32"/>
        </w:rPr>
        <w:t xml:space="preserve">　　石油和天然气开采行业绿色矿山建设，应严格遵守国家相关法律、法规，符合矿产资源规划、产业政策和绿色矿山基本条件，并达到以下建设要求。</w:t>
      </w:r>
    </w:p>
    <w:p w:rsidR="00E76FD0" w:rsidRPr="00E76FD0" w:rsidRDefault="00E76FD0" w:rsidP="00E76FD0">
      <w:pPr>
        <w:rPr>
          <w:rFonts w:ascii="Times New Roman" w:eastAsia="黑体" w:hAnsi="Times New Roman" w:cs="宋体" w:hint="eastAsia"/>
          <w:sz w:val="32"/>
          <w:szCs w:val="32"/>
        </w:rPr>
      </w:pPr>
      <w:r w:rsidRPr="00E76FD0">
        <w:rPr>
          <w:rFonts w:ascii="Times New Roman" w:eastAsia="黑体" w:hAnsi="黑体" w:cs="宋体" w:hint="eastAsia"/>
          <w:sz w:val="32"/>
          <w:szCs w:val="32"/>
        </w:rPr>
        <w:t xml:space="preserve">　　一、</w:t>
      </w:r>
      <w:r w:rsidRPr="00E76FD0">
        <w:rPr>
          <w:rFonts w:ascii="Times New Roman" w:eastAsia="黑体" w:hAnsi="Times New Roman" w:cs="宋体" w:hint="eastAsia"/>
          <w:sz w:val="32"/>
          <w:szCs w:val="32"/>
        </w:rPr>
        <w:t xml:space="preserve"> </w:t>
      </w:r>
      <w:r w:rsidRPr="00E76FD0">
        <w:rPr>
          <w:rFonts w:ascii="Times New Roman" w:eastAsia="黑体" w:hAnsi="黑体" w:cs="宋体" w:hint="eastAsia"/>
          <w:sz w:val="32"/>
          <w:szCs w:val="32"/>
        </w:rPr>
        <w:t>矿容矿貌环境优美</w:t>
      </w:r>
    </w:p>
    <w:p w:rsidR="00E76FD0" w:rsidRPr="00E76FD0" w:rsidRDefault="00E76FD0" w:rsidP="00E76FD0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E76FD0">
        <w:rPr>
          <w:rFonts w:ascii="Times New Roman" w:eastAsia="仿宋_GB2312" w:hAnsi="Times New Roman" w:cs="宋体" w:hint="eastAsia"/>
          <w:sz w:val="32"/>
          <w:szCs w:val="32"/>
        </w:rPr>
        <w:t xml:space="preserve">　　（一）矿区规划建设布局合理、厂貌整洁，标识、标牌等规范统一、清晰美观。</w:t>
      </w:r>
    </w:p>
    <w:p w:rsidR="00E76FD0" w:rsidRPr="00E76FD0" w:rsidRDefault="00E76FD0" w:rsidP="00E76FD0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E76FD0">
        <w:rPr>
          <w:rFonts w:ascii="Times New Roman" w:eastAsia="仿宋_GB2312" w:hAnsi="Times New Roman" w:cs="宋体" w:hint="eastAsia"/>
          <w:sz w:val="32"/>
          <w:szCs w:val="32"/>
        </w:rPr>
        <w:t xml:space="preserve">　　（二）矿区（含职工生活区）地面工程系统及配套基础设施完善，道路平整规范、交通方便，运行安全；应建立灾害、环境监测预警系统，实时动态监测；制定突发环境事件应急预案，配齐应急物资。</w:t>
      </w:r>
    </w:p>
    <w:p w:rsidR="00E76FD0" w:rsidRPr="00E76FD0" w:rsidRDefault="00E76FD0" w:rsidP="00E76FD0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E76FD0">
        <w:rPr>
          <w:rFonts w:ascii="Times New Roman" w:eastAsia="仿宋_GB2312" w:hAnsi="Times New Roman" w:cs="宋体" w:hint="eastAsia"/>
          <w:sz w:val="32"/>
          <w:szCs w:val="32"/>
        </w:rPr>
        <w:t xml:space="preserve">　　（三）因地制宜、绿化矿区，改善矿区自然生态环境，矿区绿化覆盖率达到可绿化面积的</w:t>
      </w:r>
      <w:r w:rsidRPr="00E76FD0">
        <w:rPr>
          <w:rFonts w:ascii="Times New Roman" w:eastAsia="仿宋_GB2312" w:hAnsi="Times New Roman" w:cs="宋体" w:hint="eastAsia"/>
          <w:sz w:val="32"/>
          <w:szCs w:val="32"/>
        </w:rPr>
        <w:t>80%</w:t>
      </w:r>
      <w:r w:rsidRPr="00E76FD0">
        <w:rPr>
          <w:rFonts w:ascii="Times New Roman" w:eastAsia="仿宋_GB2312" w:hAnsi="Times New Roman" w:cs="宋体" w:hint="eastAsia"/>
          <w:sz w:val="32"/>
          <w:szCs w:val="32"/>
        </w:rPr>
        <w:t>以上。</w:t>
      </w:r>
    </w:p>
    <w:p w:rsidR="00E76FD0" w:rsidRPr="00E76FD0" w:rsidRDefault="00E76FD0" w:rsidP="00E76FD0">
      <w:pPr>
        <w:rPr>
          <w:rFonts w:ascii="Times New Roman" w:eastAsia="黑体" w:hAnsi="Times New Roman" w:cs="宋体" w:hint="eastAsia"/>
          <w:sz w:val="32"/>
          <w:szCs w:val="32"/>
        </w:rPr>
      </w:pPr>
      <w:r w:rsidRPr="00E76FD0">
        <w:rPr>
          <w:rFonts w:ascii="Times New Roman" w:eastAsia="黑体" w:hAnsi="黑体" w:cs="宋体" w:hint="eastAsia"/>
          <w:sz w:val="32"/>
          <w:szCs w:val="32"/>
        </w:rPr>
        <w:t xml:space="preserve">　　二、环保高效开采</w:t>
      </w:r>
    </w:p>
    <w:p w:rsidR="00E76FD0" w:rsidRPr="00E76FD0" w:rsidRDefault="00E76FD0" w:rsidP="00E76FD0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E76FD0">
        <w:rPr>
          <w:rFonts w:ascii="Times New Roman" w:eastAsia="仿宋_GB2312" w:hAnsi="Times New Roman" w:cs="宋体" w:hint="eastAsia"/>
          <w:sz w:val="32"/>
          <w:szCs w:val="32"/>
        </w:rPr>
        <w:t xml:space="preserve">　　（四）应建立完备的</w:t>
      </w:r>
      <w:r w:rsidRPr="00E76FD0">
        <w:rPr>
          <w:rFonts w:ascii="Times New Roman" w:eastAsia="仿宋_GB2312" w:hAnsi="Times New Roman" w:cs="宋体" w:hint="eastAsia"/>
          <w:sz w:val="32"/>
          <w:szCs w:val="32"/>
        </w:rPr>
        <w:t>HSE</w:t>
      </w:r>
      <w:r w:rsidRPr="00E76FD0">
        <w:rPr>
          <w:rFonts w:ascii="Times New Roman" w:eastAsia="仿宋_GB2312" w:hAnsi="Times New Roman" w:cs="宋体" w:hint="eastAsia"/>
          <w:sz w:val="32"/>
          <w:szCs w:val="32"/>
        </w:rPr>
        <w:t>管理体系，落实安全生产责任制和安全生产检查制度，保障安全生产投入，实现安全生产，无重大安全生产事故发生。</w:t>
      </w:r>
    </w:p>
    <w:p w:rsidR="00E76FD0" w:rsidRPr="00E76FD0" w:rsidRDefault="00E76FD0" w:rsidP="00E76FD0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E76FD0">
        <w:rPr>
          <w:rFonts w:ascii="Times New Roman" w:eastAsia="仿宋_GB2312" w:hAnsi="Times New Roman" w:cs="宋体" w:hint="eastAsia"/>
          <w:sz w:val="32"/>
          <w:szCs w:val="32"/>
        </w:rPr>
        <w:t xml:space="preserve">　　（五）应选择适宜的先进开采技术和合理开发方案，实现有效开采，油气采收率不低于开发规划指标要求，严禁使</w:t>
      </w:r>
      <w:r w:rsidRPr="00E76FD0">
        <w:rPr>
          <w:rFonts w:ascii="Times New Roman" w:eastAsia="仿宋_GB2312" w:hAnsi="Times New Roman" w:cs="宋体" w:hint="eastAsia"/>
          <w:sz w:val="32"/>
          <w:szCs w:val="32"/>
        </w:rPr>
        <w:lastRenderedPageBreak/>
        <w:t>用国家淘汰类的技术、工艺。</w:t>
      </w:r>
    </w:p>
    <w:p w:rsidR="00E76FD0" w:rsidRPr="00E76FD0" w:rsidRDefault="00E76FD0" w:rsidP="00E76FD0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E76FD0">
        <w:rPr>
          <w:rFonts w:ascii="Times New Roman" w:eastAsia="仿宋_GB2312" w:hAnsi="Times New Roman" w:cs="宋体" w:hint="eastAsia"/>
          <w:sz w:val="32"/>
          <w:szCs w:val="32"/>
        </w:rPr>
        <w:t xml:space="preserve">　　（六）应对油气开发过程中产生的钻井液、污泥、岩屑、废气、废水等废弃物全回收无害化处理，最大限度减少对环境的扰动和破坏。油气储存和转运过程中，做好防渗漏。油气开发和储运场地应做好防渗和地下水监测工作。矿区</w:t>
      </w:r>
      <w:r w:rsidRPr="00E76FD0">
        <w:rPr>
          <w:rFonts w:ascii="Times New Roman" w:eastAsia="仿宋_GB2312" w:hAnsi="Times New Roman" w:cs="宋体" w:hint="eastAsia"/>
          <w:sz w:val="32"/>
          <w:szCs w:val="32"/>
        </w:rPr>
        <w:t xml:space="preserve"> COD</w:t>
      </w:r>
      <w:r w:rsidRPr="00E76FD0">
        <w:rPr>
          <w:rFonts w:ascii="Times New Roman" w:eastAsia="仿宋_GB2312" w:hAnsi="Times New Roman" w:cs="宋体" w:hint="eastAsia"/>
          <w:sz w:val="32"/>
          <w:szCs w:val="32"/>
        </w:rPr>
        <w:t>、石油类、二氧化碳及二氧化硫等排放应满足环</w:t>
      </w:r>
      <w:proofErr w:type="gramStart"/>
      <w:r w:rsidRPr="00E76FD0">
        <w:rPr>
          <w:rFonts w:ascii="Times New Roman" w:eastAsia="仿宋_GB2312" w:hAnsi="Times New Roman" w:cs="宋体" w:hint="eastAsia"/>
          <w:sz w:val="32"/>
          <w:szCs w:val="32"/>
        </w:rPr>
        <w:t>评报告</w:t>
      </w:r>
      <w:proofErr w:type="gramEnd"/>
      <w:r w:rsidRPr="00E76FD0">
        <w:rPr>
          <w:rFonts w:ascii="Times New Roman" w:eastAsia="仿宋_GB2312" w:hAnsi="Times New Roman" w:cs="宋体" w:hint="eastAsia"/>
          <w:sz w:val="32"/>
          <w:szCs w:val="32"/>
        </w:rPr>
        <w:t>中指标的要求。</w:t>
      </w:r>
    </w:p>
    <w:p w:rsidR="00E76FD0" w:rsidRPr="00E76FD0" w:rsidRDefault="00E76FD0" w:rsidP="00E76FD0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E76FD0">
        <w:rPr>
          <w:rFonts w:ascii="Times New Roman" w:eastAsia="仿宋_GB2312" w:hAnsi="Times New Roman" w:cs="宋体" w:hint="eastAsia"/>
          <w:sz w:val="32"/>
          <w:szCs w:val="32"/>
        </w:rPr>
        <w:t xml:space="preserve">　　（七）应建立油气生产全过程能耗核算体系，控制并不断降低单位产品能耗。鼓励创新开发、应用适宜的节能技术，推广使用节能产品和设施。</w:t>
      </w:r>
    </w:p>
    <w:p w:rsidR="00E76FD0" w:rsidRPr="00E76FD0" w:rsidRDefault="00E76FD0" w:rsidP="00E76FD0">
      <w:pPr>
        <w:rPr>
          <w:rFonts w:ascii="Times New Roman" w:eastAsia="黑体" w:hAnsi="Times New Roman" w:cs="宋体" w:hint="eastAsia"/>
          <w:sz w:val="32"/>
          <w:szCs w:val="32"/>
        </w:rPr>
      </w:pPr>
      <w:r w:rsidRPr="00E76FD0">
        <w:rPr>
          <w:rFonts w:ascii="Times New Roman" w:eastAsia="黑体" w:hAnsi="黑体" w:cs="宋体" w:hint="eastAsia"/>
          <w:sz w:val="32"/>
          <w:szCs w:val="32"/>
        </w:rPr>
        <w:t xml:space="preserve">　　三、资源节约与综合利用</w:t>
      </w:r>
    </w:p>
    <w:p w:rsidR="00E76FD0" w:rsidRPr="00E76FD0" w:rsidRDefault="00E76FD0" w:rsidP="00E76FD0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E76FD0">
        <w:rPr>
          <w:rFonts w:ascii="Times New Roman" w:eastAsia="仿宋_GB2312" w:hAnsi="Times New Roman" w:cs="宋体" w:hint="eastAsia"/>
          <w:sz w:val="32"/>
          <w:szCs w:val="32"/>
        </w:rPr>
        <w:t xml:space="preserve">　　（八）综合评价和开发利用油气伴生资源。与原油伴生的溶解气综合利用率：中高渗油藏不低于</w:t>
      </w:r>
      <w:r w:rsidRPr="00E76FD0">
        <w:rPr>
          <w:rFonts w:ascii="Times New Roman" w:eastAsia="仿宋_GB2312" w:hAnsi="Times New Roman" w:cs="宋体" w:hint="eastAsia"/>
          <w:sz w:val="32"/>
          <w:szCs w:val="32"/>
        </w:rPr>
        <w:t>90%</w:t>
      </w:r>
      <w:r w:rsidRPr="00E76FD0">
        <w:rPr>
          <w:rFonts w:ascii="Times New Roman" w:eastAsia="仿宋_GB2312" w:hAnsi="Times New Roman" w:cs="宋体" w:hint="eastAsia"/>
          <w:sz w:val="32"/>
          <w:szCs w:val="32"/>
        </w:rPr>
        <w:t>；中低渗</w:t>
      </w:r>
      <w:r w:rsidRPr="00E76FD0">
        <w:rPr>
          <w:rFonts w:ascii="Times New Roman" w:eastAsia="仿宋_GB2312" w:hAnsi="Times New Roman" w:cs="宋体" w:hint="eastAsia"/>
          <w:sz w:val="32"/>
          <w:szCs w:val="32"/>
        </w:rPr>
        <w:t>-</w:t>
      </w:r>
      <w:r w:rsidRPr="00E76FD0">
        <w:rPr>
          <w:rFonts w:ascii="Times New Roman" w:eastAsia="仿宋_GB2312" w:hAnsi="Times New Roman" w:cs="宋体" w:hint="eastAsia"/>
          <w:sz w:val="32"/>
          <w:szCs w:val="32"/>
        </w:rPr>
        <w:t>特低渗油藏不低于</w:t>
      </w:r>
      <w:r w:rsidRPr="00E76FD0">
        <w:rPr>
          <w:rFonts w:ascii="Times New Roman" w:eastAsia="仿宋_GB2312" w:hAnsi="Times New Roman" w:cs="宋体" w:hint="eastAsia"/>
          <w:sz w:val="32"/>
          <w:szCs w:val="32"/>
        </w:rPr>
        <w:t>70%</w:t>
      </w:r>
      <w:r w:rsidRPr="00E76FD0">
        <w:rPr>
          <w:rFonts w:ascii="Times New Roman" w:eastAsia="仿宋_GB2312" w:hAnsi="Times New Roman" w:cs="宋体" w:hint="eastAsia"/>
          <w:sz w:val="32"/>
          <w:szCs w:val="32"/>
        </w:rPr>
        <w:t>。与甲烷气伴生资源的综合利用率：凝析油利用率不低于</w:t>
      </w:r>
      <w:r w:rsidRPr="00E76FD0">
        <w:rPr>
          <w:rFonts w:ascii="Times New Roman" w:eastAsia="仿宋_GB2312" w:hAnsi="Times New Roman" w:cs="宋体" w:hint="eastAsia"/>
          <w:sz w:val="32"/>
          <w:szCs w:val="32"/>
        </w:rPr>
        <w:t>90%</w:t>
      </w:r>
      <w:r w:rsidRPr="00E76FD0">
        <w:rPr>
          <w:rFonts w:ascii="Times New Roman" w:eastAsia="仿宋_GB2312" w:hAnsi="Times New Roman" w:cs="宋体" w:hint="eastAsia"/>
          <w:sz w:val="32"/>
          <w:szCs w:val="32"/>
        </w:rPr>
        <w:t>；含硫天然气有工业利用价值的硫化氢综合利用率应不低于</w:t>
      </w:r>
      <w:r w:rsidRPr="00E76FD0">
        <w:rPr>
          <w:rFonts w:ascii="Times New Roman" w:eastAsia="仿宋_GB2312" w:hAnsi="Times New Roman" w:cs="宋体" w:hint="eastAsia"/>
          <w:sz w:val="32"/>
          <w:szCs w:val="32"/>
        </w:rPr>
        <w:t>95%</w:t>
      </w:r>
      <w:r w:rsidRPr="00E76FD0">
        <w:rPr>
          <w:rFonts w:ascii="Times New Roman" w:eastAsia="仿宋_GB2312" w:hAnsi="Times New Roman" w:cs="宋体" w:hint="eastAsia"/>
          <w:sz w:val="32"/>
          <w:szCs w:val="32"/>
        </w:rPr>
        <w:t>。</w:t>
      </w:r>
    </w:p>
    <w:p w:rsidR="00E76FD0" w:rsidRPr="00E76FD0" w:rsidRDefault="00E76FD0" w:rsidP="00E76FD0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E76FD0">
        <w:rPr>
          <w:rFonts w:ascii="Times New Roman" w:eastAsia="仿宋_GB2312" w:hAnsi="Times New Roman" w:cs="宋体" w:hint="eastAsia"/>
          <w:sz w:val="32"/>
          <w:szCs w:val="32"/>
        </w:rPr>
        <w:t xml:space="preserve">　　（九）充分利用油田采出水资源。对油气开采过程中的采出水，应采取清洁处理措施循环利用；不能循环利用的应按规定处理，达标排放或用于厂区绿化等。</w:t>
      </w:r>
    </w:p>
    <w:p w:rsidR="00E76FD0" w:rsidRPr="00E76FD0" w:rsidRDefault="00E76FD0" w:rsidP="00E76FD0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E76FD0">
        <w:rPr>
          <w:rFonts w:ascii="Times New Roman" w:eastAsia="仿宋_GB2312" w:hAnsi="Times New Roman" w:cs="宋体" w:hint="eastAsia"/>
          <w:sz w:val="32"/>
          <w:szCs w:val="32"/>
        </w:rPr>
        <w:t xml:space="preserve">　　（十）集约节约利用土地资源。油气开发相关的站址、场址、管网、路网建设占地等应遵守土地集约节约使用政策，切实履行土地复垦义务，及时按规划要求复垦，复垦率</w:t>
      </w:r>
      <w:r w:rsidRPr="00E76FD0">
        <w:rPr>
          <w:rFonts w:ascii="Times New Roman" w:eastAsia="仿宋_GB2312" w:hAnsi="Times New Roman" w:cs="宋体" w:hint="eastAsia"/>
          <w:sz w:val="32"/>
          <w:szCs w:val="32"/>
        </w:rPr>
        <w:t>100%</w:t>
      </w:r>
      <w:r w:rsidRPr="00E76FD0">
        <w:rPr>
          <w:rFonts w:ascii="Times New Roman" w:eastAsia="仿宋_GB2312" w:hAnsi="Times New Roman" w:cs="宋体" w:hint="eastAsia"/>
          <w:sz w:val="32"/>
          <w:szCs w:val="32"/>
        </w:rPr>
        <w:t>；</w:t>
      </w:r>
      <w:r w:rsidRPr="00E76FD0">
        <w:rPr>
          <w:rFonts w:ascii="Times New Roman" w:eastAsia="仿宋_GB2312" w:hAnsi="Times New Roman" w:cs="宋体" w:hint="eastAsia"/>
          <w:sz w:val="32"/>
          <w:szCs w:val="32"/>
        </w:rPr>
        <w:lastRenderedPageBreak/>
        <w:t>新修道路、伴行路等应按规划方案规范平整治理，合格率</w:t>
      </w:r>
      <w:r w:rsidRPr="00E76FD0">
        <w:rPr>
          <w:rFonts w:ascii="Times New Roman" w:eastAsia="仿宋_GB2312" w:hAnsi="Times New Roman" w:cs="宋体" w:hint="eastAsia"/>
          <w:sz w:val="32"/>
          <w:szCs w:val="32"/>
        </w:rPr>
        <w:t>100%</w:t>
      </w:r>
      <w:r w:rsidRPr="00E76FD0">
        <w:rPr>
          <w:rFonts w:ascii="Times New Roman" w:eastAsia="仿宋_GB2312" w:hAnsi="Times New Roman" w:cs="宋体" w:hint="eastAsia"/>
          <w:sz w:val="32"/>
          <w:szCs w:val="32"/>
        </w:rPr>
        <w:t>。</w:t>
      </w:r>
    </w:p>
    <w:p w:rsidR="00E76FD0" w:rsidRPr="00E76FD0" w:rsidRDefault="00E76FD0" w:rsidP="00E76FD0">
      <w:pPr>
        <w:rPr>
          <w:rFonts w:ascii="Times New Roman" w:eastAsia="黑体" w:hAnsi="Times New Roman" w:cs="宋体" w:hint="eastAsia"/>
          <w:sz w:val="32"/>
          <w:szCs w:val="32"/>
        </w:rPr>
      </w:pPr>
      <w:r w:rsidRPr="00E76FD0">
        <w:rPr>
          <w:rFonts w:ascii="Times New Roman" w:eastAsia="黑体" w:hAnsi="黑体" w:cs="宋体" w:hint="eastAsia"/>
          <w:sz w:val="32"/>
          <w:szCs w:val="32"/>
        </w:rPr>
        <w:t xml:space="preserve">　　四、建设现代数字油田</w:t>
      </w:r>
    </w:p>
    <w:p w:rsidR="00E76FD0" w:rsidRPr="00E76FD0" w:rsidRDefault="00E76FD0" w:rsidP="00E76FD0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E76FD0">
        <w:rPr>
          <w:rFonts w:ascii="Times New Roman" w:eastAsia="仿宋_GB2312" w:hAnsi="Times New Roman" w:cs="宋体" w:hint="eastAsia"/>
          <w:sz w:val="32"/>
          <w:szCs w:val="32"/>
        </w:rPr>
        <w:t xml:space="preserve">　　（十一）工艺装备现代化。应适时对开采技术、工艺装备进行革新改造，鼓励采用现代化高效节能的新技术、新工艺、新设备和新材料，及时淘汰低效技术、工艺及装备，符合国土资源部《矿产资源节约与综合利用鼓励、限制和淘汰技术目录》。</w:t>
      </w:r>
    </w:p>
    <w:p w:rsidR="00E76FD0" w:rsidRPr="00E76FD0" w:rsidRDefault="00E76FD0" w:rsidP="00E76FD0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E76FD0">
        <w:rPr>
          <w:rFonts w:ascii="Times New Roman" w:eastAsia="仿宋_GB2312" w:hAnsi="Times New Roman" w:cs="宋体" w:hint="eastAsia"/>
          <w:sz w:val="32"/>
          <w:szCs w:val="32"/>
        </w:rPr>
        <w:t xml:space="preserve">　　（十二）生产监控数字化，实现油气生产、计量、集输与处理等全过程数字化远程监控。</w:t>
      </w:r>
    </w:p>
    <w:p w:rsidR="00E76FD0" w:rsidRPr="00E76FD0" w:rsidRDefault="00E76FD0" w:rsidP="00E76FD0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E76FD0">
        <w:rPr>
          <w:rFonts w:ascii="Times New Roman" w:eastAsia="仿宋_GB2312" w:hAnsi="Times New Roman" w:cs="宋体" w:hint="eastAsia"/>
          <w:sz w:val="32"/>
          <w:szCs w:val="32"/>
        </w:rPr>
        <w:t xml:space="preserve">　　（十三）运营管理信息化。采用信息技术、网络技术、控制技术、智能技术，实现油田矿区经营、生产决策、环境监测治理、安全生产管理和设备控制的信息化。</w:t>
      </w:r>
    </w:p>
    <w:p w:rsidR="00E76FD0" w:rsidRPr="00E76FD0" w:rsidRDefault="00E76FD0" w:rsidP="00E76FD0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E76FD0">
        <w:rPr>
          <w:rFonts w:ascii="Times New Roman" w:eastAsia="仿宋_GB2312" w:hAnsi="Times New Roman" w:cs="宋体" w:hint="eastAsia"/>
          <w:sz w:val="32"/>
          <w:szCs w:val="32"/>
        </w:rPr>
        <w:t xml:space="preserve">　　（十四）鼓励建立产学研用科技创新平台，培育创新团队，建设数字化油田，研发投入不低于上年度主营业务收入的</w:t>
      </w:r>
      <w:r w:rsidRPr="00E76FD0">
        <w:rPr>
          <w:rFonts w:ascii="Times New Roman" w:eastAsia="仿宋_GB2312" w:hAnsi="Times New Roman" w:cs="宋体" w:hint="eastAsia"/>
          <w:sz w:val="32"/>
          <w:szCs w:val="32"/>
        </w:rPr>
        <w:t>1%</w:t>
      </w:r>
      <w:r w:rsidRPr="00E76FD0">
        <w:rPr>
          <w:rFonts w:ascii="Times New Roman" w:eastAsia="仿宋_GB2312" w:hAnsi="Times New Roman" w:cs="宋体" w:hint="eastAsia"/>
          <w:sz w:val="32"/>
          <w:szCs w:val="32"/>
        </w:rPr>
        <w:t>。</w:t>
      </w:r>
    </w:p>
    <w:p w:rsidR="00E76FD0" w:rsidRPr="00E76FD0" w:rsidRDefault="00E76FD0" w:rsidP="00E76FD0">
      <w:pPr>
        <w:rPr>
          <w:rFonts w:ascii="Times New Roman" w:eastAsia="黑体" w:hAnsi="Times New Roman" w:cs="宋体" w:hint="eastAsia"/>
          <w:sz w:val="32"/>
          <w:szCs w:val="32"/>
        </w:rPr>
      </w:pPr>
      <w:r w:rsidRPr="00E76FD0">
        <w:rPr>
          <w:rFonts w:ascii="Times New Roman" w:eastAsia="黑体" w:hAnsi="黑体" w:cs="宋体" w:hint="eastAsia"/>
          <w:sz w:val="32"/>
          <w:szCs w:val="32"/>
        </w:rPr>
        <w:t xml:space="preserve">　　五、保持企业良好形象</w:t>
      </w:r>
    </w:p>
    <w:p w:rsidR="00E76FD0" w:rsidRPr="00E76FD0" w:rsidRDefault="00E76FD0" w:rsidP="00E76FD0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E76FD0">
        <w:rPr>
          <w:rFonts w:ascii="Times New Roman" w:eastAsia="仿宋_GB2312" w:hAnsi="Times New Roman" w:cs="宋体" w:hint="eastAsia"/>
          <w:sz w:val="32"/>
          <w:szCs w:val="32"/>
        </w:rPr>
        <w:t xml:space="preserve">　　（十五）</w:t>
      </w:r>
      <w:proofErr w:type="gramStart"/>
      <w:r w:rsidRPr="00E76FD0">
        <w:rPr>
          <w:rFonts w:ascii="Times New Roman" w:eastAsia="仿宋_GB2312" w:hAnsi="Times New Roman" w:cs="宋体" w:hint="eastAsia"/>
          <w:sz w:val="32"/>
          <w:szCs w:val="32"/>
        </w:rPr>
        <w:t>践行</w:t>
      </w:r>
      <w:proofErr w:type="gramEnd"/>
      <w:r w:rsidRPr="00E76FD0">
        <w:rPr>
          <w:rFonts w:ascii="Times New Roman" w:eastAsia="仿宋_GB2312" w:hAnsi="Times New Roman" w:cs="宋体" w:hint="eastAsia"/>
          <w:sz w:val="32"/>
          <w:szCs w:val="32"/>
        </w:rPr>
        <w:t>中国特色社会主义核心价值观，弘扬石油行业优良传统，创建不同地域特色的油田企业文化。建立环境、健康、安全和社会风险管理体系，制定管理制度和行动计划，确保管理体系有效运行。</w:t>
      </w:r>
    </w:p>
    <w:p w:rsidR="00E76FD0" w:rsidRPr="00E76FD0" w:rsidRDefault="00E76FD0" w:rsidP="00E76FD0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E76FD0">
        <w:rPr>
          <w:rFonts w:ascii="Times New Roman" w:eastAsia="仿宋_GB2312" w:hAnsi="Times New Roman" w:cs="宋体" w:hint="eastAsia"/>
          <w:sz w:val="32"/>
          <w:szCs w:val="32"/>
        </w:rPr>
        <w:t xml:space="preserve">　　（十六）应构建企业诚信体系，生产经营活动、履行社</w:t>
      </w:r>
      <w:r w:rsidRPr="00E76FD0">
        <w:rPr>
          <w:rFonts w:ascii="Times New Roman" w:eastAsia="仿宋_GB2312" w:hAnsi="Times New Roman" w:cs="宋体" w:hint="eastAsia"/>
          <w:sz w:val="32"/>
          <w:szCs w:val="32"/>
        </w:rPr>
        <w:lastRenderedPageBreak/>
        <w:t>会责任等坚持诚实守信，及时公告相关信息。应在公司网站等易于用户访问的位置至少披露：企业组建及后续建设项目的环境影响报告书及批复意见；环境、健康、安全和社会影响、温室气体排放绩效表现；企业安全生产、环境保护负责部门及工作人员联系方式，确保与利益相关者交流顺畅。</w:t>
      </w:r>
    </w:p>
    <w:p w:rsidR="00E76FD0" w:rsidRPr="00E76FD0" w:rsidRDefault="00E76FD0" w:rsidP="00E76FD0">
      <w:pPr>
        <w:rPr>
          <w:rFonts w:ascii="Times New Roman" w:eastAsia="仿宋_GB2312" w:hAnsi="Times New Roman" w:cs="宋体" w:hint="eastAsia"/>
          <w:sz w:val="32"/>
          <w:szCs w:val="32"/>
        </w:rPr>
      </w:pPr>
      <w:r w:rsidRPr="00E76FD0">
        <w:rPr>
          <w:rFonts w:ascii="Times New Roman" w:eastAsia="仿宋_GB2312" w:hAnsi="Times New Roman" w:cs="宋体" w:hint="eastAsia"/>
          <w:sz w:val="32"/>
          <w:szCs w:val="32"/>
        </w:rPr>
        <w:t xml:space="preserve">　　（十七）企业经营效益良好，积极履行社会责任。建立</w:t>
      </w:r>
      <w:proofErr w:type="gramStart"/>
      <w:r w:rsidRPr="00E76FD0">
        <w:rPr>
          <w:rFonts w:ascii="Times New Roman" w:eastAsia="仿宋_GB2312" w:hAnsi="Times New Roman" w:cs="宋体" w:hint="eastAsia"/>
          <w:sz w:val="32"/>
          <w:szCs w:val="32"/>
        </w:rPr>
        <w:t>健全企</w:t>
      </w:r>
      <w:proofErr w:type="gramEnd"/>
      <w:r w:rsidRPr="00E76FD0">
        <w:rPr>
          <w:rFonts w:ascii="Times New Roman" w:eastAsia="仿宋_GB2312" w:hAnsi="Times New Roman" w:cs="宋体" w:hint="eastAsia"/>
          <w:sz w:val="32"/>
          <w:szCs w:val="32"/>
        </w:rPr>
        <w:t>地磋商协调机制，实现企业驻地积极为油气资源开发提供良好条件，同时让油田发展成果惠及当地社区和居民，创造劳动就业条件，支援地方公益事业，实现办矿一处，造福一方愿景。加强利益相关者交流互动，对利益相关者关心的环境、健康、安全和社会风险，应主动接受社会团体、新闻媒体和公众监督，并建立重大环境、健康、安全和社会风险事件申诉—回应机制，及时受理并回应项目建设或公司运营所在地民众、社会团体和其他利益相关者的诉求。有关部门对违反环保、健康、安全等法律法规，对利益相关者造成重大损失的矿山企业，应依法严格追责。</w:t>
      </w:r>
    </w:p>
    <w:p w:rsidR="00E76FD0" w:rsidRPr="00E76FD0" w:rsidRDefault="00E76FD0" w:rsidP="00E76FD0">
      <w:pPr>
        <w:rPr>
          <w:rFonts w:ascii="Times New Roman" w:eastAsia="仿宋_GB2312" w:hAnsi="Times New Roman" w:cs="宋体"/>
          <w:sz w:val="32"/>
          <w:szCs w:val="32"/>
        </w:rPr>
        <w:sectPr w:rsidR="00E76FD0" w:rsidRPr="00E76FD0" w:rsidSect="00826CA9">
          <w:pgSz w:w="11906" w:h="16838"/>
          <w:pgMar w:top="1440" w:right="1753" w:bottom="1440" w:left="1753" w:header="851" w:footer="992" w:gutter="0"/>
          <w:pgNumType w:fmt="numberInDash"/>
          <w:cols w:space="425"/>
          <w:docGrid w:type="lines" w:linePitch="312"/>
        </w:sectPr>
      </w:pPr>
      <w:r w:rsidRPr="00E76FD0">
        <w:rPr>
          <w:rFonts w:ascii="Times New Roman" w:eastAsia="仿宋_GB2312" w:hAnsi="Times New Roman" w:cs="宋体" w:hint="eastAsia"/>
          <w:sz w:val="32"/>
          <w:szCs w:val="32"/>
        </w:rPr>
        <w:t xml:space="preserve">　　（十八）加强对职工和群众人文关怀，建立健全职工技术培训体系、完善职业病危害防护设施，油田职工满意度和群众满意度均不低于</w:t>
      </w:r>
      <w:r w:rsidRPr="00E76FD0">
        <w:rPr>
          <w:rFonts w:ascii="Times New Roman" w:eastAsia="仿宋_GB2312" w:hAnsi="Times New Roman" w:cs="宋体" w:hint="eastAsia"/>
          <w:sz w:val="32"/>
          <w:szCs w:val="32"/>
        </w:rPr>
        <w:t>70%</w:t>
      </w:r>
      <w:r>
        <w:rPr>
          <w:rFonts w:ascii="Times New Roman" w:eastAsia="仿宋_GB2312" w:hAnsi="Times New Roman" w:cs="宋体" w:hint="eastAsia"/>
          <w:sz w:val="32"/>
          <w:szCs w:val="32"/>
        </w:rPr>
        <w:t>，及时妥善处理好各种利益纠纷，不得发生重大群体性事件。</w:t>
      </w:r>
    </w:p>
    <w:p w:rsidR="006272FA" w:rsidRPr="00E76FD0" w:rsidRDefault="006272FA" w:rsidP="00E76FD0"/>
    <w:sectPr w:rsidR="006272FA" w:rsidRPr="00E76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FD0"/>
    <w:rsid w:val="006272FA"/>
    <w:rsid w:val="00E7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陈卉(陈卉:返回拟稿人(校对、定稿))</dc:creator>
  <cp:lastModifiedBy>陈卉(陈卉:返回拟稿人(校对、定稿))</cp:lastModifiedBy>
  <cp:revision>1</cp:revision>
  <dcterms:created xsi:type="dcterms:W3CDTF">2017-05-10T02:12:00Z</dcterms:created>
  <dcterms:modified xsi:type="dcterms:W3CDTF">2017-05-10T02:13:00Z</dcterms:modified>
</cp:coreProperties>
</file>