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A3" w:rsidRPr="002165A3" w:rsidRDefault="002165A3" w:rsidP="002165A3">
      <w:pPr>
        <w:rPr>
          <w:rFonts w:ascii="Times New Roman" w:eastAsia="黑体" w:hAnsi="Times New Roman" w:cs="宋体" w:hint="eastAsia"/>
          <w:sz w:val="32"/>
          <w:szCs w:val="32"/>
        </w:rPr>
      </w:pPr>
      <w:r w:rsidRPr="002165A3">
        <w:rPr>
          <w:rFonts w:ascii="Times New Roman" w:eastAsia="黑体" w:hAnsi="黑体" w:cs="宋体" w:hint="eastAsia"/>
          <w:sz w:val="32"/>
          <w:szCs w:val="32"/>
        </w:rPr>
        <w:t>附件</w:t>
      </w:r>
      <w:r w:rsidRPr="002165A3">
        <w:rPr>
          <w:rFonts w:ascii="Times New Roman" w:eastAsia="黑体" w:hAnsi="Times New Roman" w:cs="宋体" w:hint="eastAsia"/>
          <w:sz w:val="32"/>
          <w:szCs w:val="32"/>
        </w:rPr>
        <w:t>5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</w:p>
    <w:p w:rsidR="002165A3" w:rsidRPr="002165A3" w:rsidRDefault="002165A3" w:rsidP="002165A3">
      <w:pPr>
        <w:jc w:val="center"/>
        <w:rPr>
          <w:rFonts w:ascii="Times New Roman" w:eastAsia="方正小标宋_GBK" w:hAnsi="Times New Roman" w:cs="宋体" w:hint="eastAsia"/>
          <w:sz w:val="44"/>
          <w:szCs w:val="44"/>
        </w:rPr>
      </w:pPr>
      <w:bookmarkStart w:id="0" w:name="_GoBack"/>
      <w:r w:rsidRPr="002165A3">
        <w:rPr>
          <w:rFonts w:ascii="Times New Roman" w:eastAsia="方正小标宋_GBK" w:hAnsi="Times New Roman" w:cs="宋体" w:hint="eastAsia"/>
          <w:sz w:val="44"/>
          <w:szCs w:val="44"/>
        </w:rPr>
        <w:t>冶金行业绿色矿山建设要求</w:t>
      </w:r>
    </w:p>
    <w:bookmarkEnd w:id="0"/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冶金行业绿色矿山建设，应严格遵守国家相关法律、法规，符合矿产资源规划、产业政策和绿色矿山基本条件，并达到以下建设要求。</w:t>
      </w:r>
    </w:p>
    <w:p w:rsidR="002165A3" w:rsidRPr="002165A3" w:rsidRDefault="002165A3" w:rsidP="002165A3">
      <w:pPr>
        <w:rPr>
          <w:rFonts w:ascii="Times New Roman" w:eastAsia="黑体" w:hAnsi="Times New Roman" w:cs="宋体" w:hint="eastAsia"/>
          <w:sz w:val="32"/>
          <w:szCs w:val="32"/>
        </w:rPr>
      </w:pPr>
      <w:r w:rsidRPr="002165A3">
        <w:rPr>
          <w:rFonts w:ascii="Times New Roman" w:eastAsia="黑体" w:hAnsi="黑体" w:cs="宋体" w:hint="eastAsia"/>
          <w:sz w:val="32"/>
          <w:szCs w:val="32"/>
        </w:rPr>
        <w:t xml:space="preserve">　　一、</w:t>
      </w:r>
      <w:r w:rsidRPr="002165A3">
        <w:rPr>
          <w:rFonts w:ascii="Times New Roman" w:eastAsia="黑体" w:hAnsi="Times New Roman" w:cs="宋体" w:hint="eastAsia"/>
          <w:sz w:val="32"/>
          <w:szCs w:val="32"/>
        </w:rPr>
        <w:t xml:space="preserve"> </w:t>
      </w:r>
      <w:r w:rsidRPr="002165A3">
        <w:rPr>
          <w:rFonts w:ascii="Times New Roman" w:eastAsia="黑体" w:hAnsi="黑体" w:cs="宋体" w:hint="eastAsia"/>
          <w:sz w:val="32"/>
          <w:szCs w:val="32"/>
        </w:rPr>
        <w:t>矿区环境优美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（一）矿区规划建设布局合理，标识、标牌等规范统一，清晰美观，矿区生产生活运行有序，管理规范。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（二）矿山生产、运输、储存过程中做好防尘保洁措施，确保矿区环境卫生整洁。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（三）生产过程中产生的废气、废水、噪声、废石、尾矿产生的粉尘等污染物得到有效处置。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（四）充分利用矿区自然资源，因地制宜建设“花园式”矿山，矿区绿化覆盖率达到可绿化面积的</w:t>
      </w:r>
      <w:r w:rsidRPr="002165A3">
        <w:rPr>
          <w:rFonts w:ascii="Times New Roman" w:eastAsia="仿宋_GB2312" w:hAnsi="Times New Roman" w:cs="宋体" w:hint="eastAsia"/>
          <w:sz w:val="32"/>
          <w:szCs w:val="32"/>
        </w:rPr>
        <w:t>100%</w:t>
      </w:r>
      <w:r w:rsidRPr="002165A3">
        <w:rPr>
          <w:rFonts w:ascii="Times New Roman" w:eastAsia="仿宋_GB2312" w:hAnsi="Times New Roman" w:cs="宋体" w:hint="eastAsia"/>
          <w:sz w:val="32"/>
          <w:szCs w:val="32"/>
        </w:rPr>
        <w:t>，基本实现矿区环境天蓝、地绿、水净。</w:t>
      </w:r>
    </w:p>
    <w:p w:rsidR="002165A3" w:rsidRPr="002165A3" w:rsidRDefault="002165A3" w:rsidP="002165A3">
      <w:pPr>
        <w:rPr>
          <w:rFonts w:ascii="Times New Roman" w:eastAsia="黑体" w:hAnsi="Times New Roman" w:cs="宋体" w:hint="eastAsia"/>
          <w:sz w:val="32"/>
          <w:szCs w:val="32"/>
        </w:rPr>
      </w:pPr>
      <w:r w:rsidRPr="002165A3">
        <w:rPr>
          <w:rFonts w:ascii="Times New Roman" w:eastAsia="黑体" w:hAnsi="黑体" w:cs="宋体" w:hint="eastAsia"/>
          <w:sz w:val="32"/>
          <w:szCs w:val="32"/>
        </w:rPr>
        <w:t xml:space="preserve">　　二、采用环境友好型开发利用方式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（五）冶金矿产资源开采应与城乡建设、环境保护、资源保护相协调，最大限度减少对自然环境的扰动和破坏，选择资源节约型、环境友好型开采方式。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（六）矿山开采应针对不同的矿体赋存条件，选择露天</w:t>
      </w:r>
      <w:r w:rsidRPr="002165A3">
        <w:rPr>
          <w:rFonts w:ascii="Times New Roman" w:eastAsia="仿宋_GB2312" w:hAnsi="Times New Roman" w:cs="宋体" w:hint="eastAsia"/>
          <w:sz w:val="32"/>
          <w:szCs w:val="32"/>
        </w:rPr>
        <w:lastRenderedPageBreak/>
        <w:t>与地下联合开采技术、露天矿陡帮开采、大区微差爆破技术、大间距集中化无底柱开采工艺、全尾砂充填采矿技术等合理先进的采矿方法，提高开采回采率。不得采用</w:t>
      </w:r>
      <w:proofErr w:type="gramStart"/>
      <w:r w:rsidRPr="002165A3">
        <w:rPr>
          <w:rFonts w:ascii="Times New Roman" w:eastAsia="仿宋_GB2312" w:hAnsi="Times New Roman" w:cs="宋体" w:hint="eastAsia"/>
          <w:sz w:val="32"/>
          <w:szCs w:val="32"/>
        </w:rPr>
        <w:t>露天矿浅眼爆破</w:t>
      </w:r>
      <w:proofErr w:type="gramEnd"/>
      <w:r w:rsidRPr="002165A3">
        <w:rPr>
          <w:rFonts w:ascii="Times New Roman" w:eastAsia="仿宋_GB2312" w:hAnsi="Times New Roman" w:cs="宋体" w:hint="eastAsia"/>
          <w:sz w:val="32"/>
          <w:szCs w:val="32"/>
        </w:rPr>
        <w:t>、矿井提升直流电机、</w:t>
      </w:r>
      <w:proofErr w:type="gramStart"/>
      <w:r w:rsidRPr="002165A3">
        <w:rPr>
          <w:rFonts w:ascii="Times New Roman" w:eastAsia="仿宋_GB2312" w:hAnsi="Times New Roman" w:cs="宋体" w:hint="eastAsia"/>
          <w:sz w:val="32"/>
          <w:szCs w:val="32"/>
        </w:rPr>
        <w:t>扩壶爆破</w:t>
      </w:r>
      <w:proofErr w:type="gramEnd"/>
      <w:r w:rsidRPr="002165A3">
        <w:rPr>
          <w:rFonts w:ascii="Times New Roman" w:eastAsia="仿宋_GB2312" w:hAnsi="Times New Roman" w:cs="宋体" w:hint="eastAsia"/>
          <w:sz w:val="32"/>
          <w:szCs w:val="32"/>
        </w:rPr>
        <w:t>等国家明文规定的限制和淘汰技术。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（七）涉及多种资源共伴生的黑色金属矿，应坚持主金属开采的同时，</w:t>
      </w:r>
      <w:proofErr w:type="gramStart"/>
      <w:r w:rsidRPr="002165A3">
        <w:rPr>
          <w:rFonts w:ascii="Times New Roman" w:eastAsia="仿宋_GB2312" w:hAnsi="Times New Roman" w:cs="宋体" w:hint="eastAsia"/>
          <w:sz w:val="32"/>
          <w:szCs w:val="32"/>
        </w:rPr>
        <w:t>回收共伴生</w:t>
      </w:r>
      <w:proofErr w:type="gramEnd"/>
      <w:r w:rsidRPr="002165A3">
        <w:rPr>
          <w:rFonts w:ascii="Times New Roman" w:eastAsia="仿宋_GB2312" w:hAnsi="Times New Roman" w:cs="宋体" w:hint="eastAsia"/>
          <w:sz w:val="32"/>
          <w:szCs w:val="32"/>
        </w:rPr>
        <w:t>金属，开发不得对共伴生资源造成破坏和浪费。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（八）废石、尾矿和尾渣等固体废物应有专用堆积场所，符合安全、环保、监测等规定，不得流泻到堆积场外，造成环境污染。固体废物妥善处置率应达到</w:t>
      </w:r>
      <w:r w:rsidRPr="002165A3">
        <w:rPr>
          <w:rFonts w:ascii="Times New Roman" w:eastAsia="仿宋_GB2312" w:hAnsi="Times New Roman" w:cs="宋体" w:hint="eastAsia"/>
          <w:sz w:val="32"/>
          <w:szCs w:val="32"/>
        </w:rPr>
        <w:t>100%</w:t>
      </w:r>
      <w:r w:rsidRPr="002165A3">
        <w:rPr>
          <w:rFonts w:ascii="Times New Roman" w:eastAsia="仿宋_GB2312" w:hAnsi="Times New Roman" w:cs="宋体" w:hint="eastAsia"/>
          <w:sz w:val="32"/>
          <w:szCs w:val="32"/>
        </w:rPr>
        <w:t>。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（九）采取喷雾、洒水、湿式凿岩、加设除尘器等措施处置开采过程中产生的粉尘。对凿岩、破碎、</w:t>
      </w:r>
      <w:proofErr w:type="gramStart"/>
      <w:r w:rsidRPr="002165A3">
        <w:rPr>
          <w:rFonts w:ascii="Times New Roman" w:eastAsia="仿宋_GB2312" w:hAnsi="Times New Roman" w:cs="宋体" w:hint="eastAsia"/>
          <w:sz w:val="32"/>
          <w:szCs w:val="32"/>
        </w:rPr>
        <w:t>空压等</w:t>
      </w:r>
      <w:proofErr w:type="gramEnd"/>
      <w:r w:rsidRPr="002165A3">
        <w:rPr>
          <w:rFonts w:ascii="Times New Roman" w:eastAsia="仿宋_GB2312" w:hAnsi="Times New Roman" w:cs="宋体" w:hint="eastAsia"/>
          <w:sz w:val="32"/>
          <w:szCs w:val="32"/>
        </w:rPr>
        <w:t>设备，通过消声、减振、隔振等措施降低噪声。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（十）切实履行矿山地质环境治理恢复与土地复垦义务，做到资源开发利用方案、矿山地质环境治理恢复方案、土地复垦方案同时设计、同时施工、同时投入生产和管理，确保矿区环境得到及时治理和恢复。</w:t>
      </w:r>
    </w:p>
    <w:p w:rsidR="002165A3" w:rsidRPr="002165A3" w:rsidRDefault="002165A3" w:rsidP="002165A3">
      <w:pPr>
        <w:rPr>
          <w:rFonts w:ascii="Times New Roman" w:eastAsia="黑体" w:hAnsi="Times New Roman" w:cs="宋体" w:hint="eastAsia"/>
          <w:sz w:val="32"/>
          <w:szCs w:val="32"/>
        </w:rPr>
      </w:pPr>
      <w:r w:rsidRPr="002165A3">
        <w:rPr>
          <w:rFonts w:ascii="Times New Roman" w:eastAsia="黑体" w:hAnsi="黑体" w:cs="宋体" w:hint="eastAsia"/>
          <w:sz w:val="32"/>
          <w:szCs w:val="32"/>
        </w:rPr>
        <w:t xml:space="preserve">　　三、节约集约循环利用冶金矿产及共伴生资源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（十一）应按照“减量化、再利用、资源化”的原则，加强对冶金矿产及共伴生有用成分、低品位矿、废石和尾矿合理利用，建立“低消耗、高产出、少排放、能循环、可持</w:t>
      </w:r>
      <w:r w:rsidRPr="002165A3">
        <w:rPr>
          <w:rFonts w:ascii="Times New Roman" w:eastAsia="仿宋_GB2312" w:hAnsi="Times New Roman" w:cs="宋体" w:hint="eastAsia"/>
          <w:sz w:val="32"/>
          <w:szCs w:val="32"/>
        </w:rPr>
        <w:lastRenderedPageBreak/>
        <w:t>续”的冶金矿山循环经济发展模式。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（十二）选择适宜选矿方法，优化选矿工艺，</w:t>
      </w:r>
      <w:proofErr w:type="gramStart"/>
      <w:r w:rsidRPr="002165A3">
        <w:rPr>
          <w:rFonts w:ascii="Times New Roman" w:eastAsia="仿宋_GB2312" w:hAnsi="Times New Roman" w:cs="宋体" w:hint="eastAsia"/>
          <w:sz w:val="32"/>
          <w:szCs w:val="32"/>
        </w:rPr>
        <w:t>改善碎磨流程</w:t>
      </w:r>
      <w:proofErr w:type="gramEnd"/>
      <w:r w:rsidRPr="002165A3">
        <w:rPr>
          <w:rFonts w:ascii="Times New Roman" w:eastAsia="仿宋_GB2312" w:hAnsi="Times New Roman" w:cs="宋体" w:hint="eastAsia"/>
          <w:sz w:val="32"/>
          <w:szCs w:val="32"/>
        </w:rPr>
        <w:t>，提高铁锰矿等主矿产回收率，综合利用共伴生矿产。鼓励选用鞍山式</w:t>
      </w:r>
      <w:proofErr w:type="gramStart"/>
      <w:r w:rsidRPr="002165A3">
        <w:rPr>
          <w:rFonts w:ascii="Times New Roman" w:eastAsia="仿宋_GB2312" w:hAnsi="Times New Roman" w:cs="宋体" w:hint="eastAsia"/>
          <w:sz w:val="32"/>
          <w:szCs w:val="32"/>
        </w:rPr>
        <w:t>贫</w:t>
      </w:r>
      <w:proofErr w:type="gramEnd"/>
      <w:r w:rsidRPr="002165A3">
        <w:rPr>
          <w:rFonts w:ascii="Times New Roman" w:eastAsia="仿宋_GB2312" w:hAnsi="Times New Roman" w:cs="宋体" w:hint="eastAsia"/>
          <w:sz w:val="32"/>
          <w:szCs w:val="32"/>
        </w:rPr>
        <w:t>赤铁矿高效分选技术、磁铁矿细筛—再磨再选技术、贫磁铁矿预选技术与设备、</w:t>
      </w:r>
      <w:proofErr w:type="gramStart"/>
      <w:r w:rsidRPr="002165A3">
        <w:rPr>
          <w:rFonts w:ascii="Times New Roman" w:eastAsia="仿宋_GB2312" w:hAnsi="Times New Roman" w:cs="宋体" w:hint="eastAsia"/>
          <w:sz w:val="32"/>
          <w:szCs w:val="32"/>
        </w:rPr>
        <w:t>多碎少</w:t>
      </w:r>
      <w:proofErr w:type="gramEnd"/>
      <w:r w:rsidRPr="002165A3">
        <w:rPr>
          <w:rFonts w:ascii="Times New Roman" w:eastAsia="仿宋_GB2312" w:hAnsi="Times New Roman" w:cs="宋体" w:hint="eastAsia"/>
          <w:sz w:val="32"/>
          <w:szCs w:val="32"/>
        </w:rPr>
        <w:t>磨节能选矿技术、低品位碳酸锰矿浮选技术等技术和设备。不得采用电磁磁力脱水槽、电磁筒式或带式磁选机、传统的高耗能颚式破碎机以及复杂难选、有用矿物嵌布粒度粗细差别较大铁矿石的一段</w:t>
      </w:r>
      <w:proofErr w:type="gramStart"/>
      <w:r w:rsidRPr="002165A3">
        <w:rPr>
          <w:rFonts w:ascii="Times New Roman" w:eastAsia="仿宋_GB2312" w:hAnsi="Times New Roman" w:cs="宋体" w:hint="eastAsia"/>
          <w:sz w:val="32"/>
          <w:szCs w:val="32"/>
        </w:rPr>
        <w:t>磨选技术</w:t>
      </w:r>
      <w:proofErr w:type="gramEnd"/>
      <w:r w:rsidRPr="002165A3">
        <w:rPr>
          <w:rFonts w:ascii="Times New Roman" w:eastAsia="仿宋_GB2312" w:hAnsi="Times New Roman" w:cs="宋体" w:hint="eastAsia"/>
          <w:sz w:val="32"/>
          <w:szCs w:val="32"/>
        </w:rPr>
        <w:t>等国家明文规定的限制和淘汰技术。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（十三）对废石、尾矿等固体废物分类处理，实现合理利用，固废利用率达到国家要求。鼓励大中型矿山废石不出坑，尾矿井下充填，或固</w:t>
      </w:r>
      <w:proofErr w:type="gramStart"/>
      <w:r w:rsidRPr="002165A3">
        <w:rPr>
          <w:rFonts w:ascii="Times New Roman" w:eastAsia="仿宋_GB2312" w:hAnsi="Times New Roman" w:cs="宋体" w:hint="eastAsia"/>
          <w:sz w:val="32"/>
          <w:szCs w:val="32"/>
        </w:rPr>
        <w:t>废其他</w:t>
      </w:r>
      <w:proofErr w:type="gramEnd"/>
      <w:r w:rsidRPr="002165A3">
        <w:rPr>
          <w:rFonts w:ascii="Times New Roman" w:eastAsia="仿宋_GB2312" w:hAnsi="Times New Roman" w:cs="宋体" w:hint="eastAsia"/>
          <w:sz w:val="32"/>
          <w:szCs w:val="32"/>
        </w:rPr>
        <w:t>方式利用。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（十四）提高水循环利用率。建设规范完备的水循环处理设施和矿区排水系统。充分利用矿井水，循环使用选矿废水，重复利用率不低于</w:t>
      </w:r>
      <w:r w:rsidRPr="002165A3">
        <w:rPr>
          <w:rFonts w:ascii="Times New Roman" w:eastAsia="仿宋_GB2312" w:hAnsi="Times New Roman" w:cs="宋体" w:hint="eastAsia"/>
          <w:sz w:val="32"/>
          <w:szCs w:val="32"/>
        </w:rPr>
        <w:t>85%</w:t>
      </w:r>
      <w:r w:rsidRPr="002165A3">
        <w:rPr>
          <w:rFonts w:ascii="Times New Roman" w:eastAsia="仿宋_GB2312" w:hAnsi="Times New Roman" w:cs="宋体" w:hint="eastAsia"/>
          <w:sz w:val="32"/>
          <w:szCs w:val="32"/>
        </w:rPr>
        <w:t>，干旱戈壁沙漠等特殊地区选矿水重复利用率不低于</w:t>
      </w:r>
      <w:r w:rsidRPr="002165A3">
        <w:rPr>
          <w:rFonts w:ascii="Times New Roman" w:eastAsia="仿宋_GB2312" w:hAnsi="Times New Roman" w:cs="宋体" w:hint="eastAsia"/>
          <w:sz w:val="32"/>
          <w:szCs w:val="32"/>
        </w:rPr>
        <w:t>50%</w:t>
      </w:r>
      <w:r w:rsidRPr="002165A3">
        <w:rPr>
          <w:rFonts w:ascii="Times New Roman" w:eastAsia="仿宋_GB2312" w:hAnsi="Times New Roman" w:cs="宋体" w:hint="eastAsia"/>
          <w:sz w:val="32"/>
          <w:szCs w:val="32"/>
        </w:rPr>
        <w:t>。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（十五）建立金属平衡管理系统，完善生产管理和技术工艺，减少金属流失。</w:t>
      </w:r>
    </w:p>
    <w:p w:rsidR="002165A3" w:rsidRPr="002165A3" w:rsidRDefault="002165A3" w:rsidP="002165A3">
      <w:pPr>
        <w:rPr>
          <w:rFonts w:ascii="Times New Roman" w:eastAsia="黑体" w:hAnsi="Times New Roman" w:cs="宋体" w:hint="eastAsia"/>
          <w:sz w:val="32"/>
          <w:szCs w:val="32"/>
        </w:rPr>
      </w:pPr>
      <w:r w:rsidRPr="002165A3">
        <w:rPr>
          <w:rFonts w:ascii="Times New Roman" w:eastAsia="黑体" w:hAnsi="黑体" w:cs="宋体" w:hint="eastAsia"/>
          <w:sz w:val="32"/>
          <w:szCs w:val="32"/>
        </w:rPr>
        <w:t xml:space="preserve">　　四、建设现代数字化矿山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（十六）生产技术工艺装备的现代化。应加强技术工艺装备的更新改造，采用高效节能的新技术、新工艺、新设备和新材料，及时淘汰高能耗、高污染、低效率的工艺和设备，</w:t>
      </w:r>
      <w:r w:rsidRPr="002165A3">
        <w:rPr>
          <w:rFonts w:ascii="Times New Roman" w:eastAsia="仿宋_GB2312" w:hAnsi="Times New Roman" w:cs="宋体" w:hint="eastAsia"/>
          <w:sz w:val="32"/>
          <w:szCs w:val="32"/>
        </w:rPr>
        <w:lastRenderedPageBreak/>
        <w:t>符合国土资源部《矿产资源节约与综合利用鼓励、限制和淘汰技术目录》。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（十七）鼓励推进机械化减人、自动化换人，实现矿山开采机械化，选矿工艺自动化，关键生产工艺流程数控化率不低于</w:t>
      </w:r>
      <w:r w:rsidRPr="002165A3">
        <w:rPr>
          <w:rFonts w:ascii="Times New Roman" w:eastAsia="仿宋_GB2312" w:hAnsi="Times New Roman" w:cs="宋体" w:hint="eastAsia"/>
          <w:sz w:val="32"/>
          <w:szCs w:val="32"/>
        </w:rPr>
        <w:t>70%</w:t>
      </w:r>
      <w:r w:rsidRPr="002165A3">
        <w:rPr>
          <w:rFonts w:ascii="Times New Roman" w:eastAsia="仿宋_GB2312" w:hAnsi="Times New Roman" w:cs="宋体" w:hint="eastAsia"/>
          <w:sz w:val="32"/>
          <w:szCs w:val="32"/>
        </w:rPr>
        <w:t>。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（十八）生产管理信息化。应采用信息技术、网络技术、控制技术、智能技术，实现冶金矿山企业经营、生产决策、安全生产管理和设备控制的信息化。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（十九）对尾矿库、排土场（废石场）、废渣场等堆场、边坡建设安全监测系统平台，废气、废水污染控制系统在线监测平台；鼓励建设公</w:t>
      </w:r>
      <w:proofErr w:type="gramStart"/>
      <w:r w:rsidRPr="002165A3">
        <w:rPr>
          <w:rFonts w:ascii="Times New Roman" w:eastAsia="仿宋_GB2312" w:hAnsi="Times New Roman" w:cs="宋体" w:hint="eastAsia"/>
          <w:sz w:val="32"/>
          <w:szCs w:val="32"/>
        </w:rPr>
        <w:t>辅设施</w:t>
      </w:r>
      <w:proofErr w:type="gramEnd"/>
      <w:r w:rsidRPr="002165A3">
        <w:rPr>
          <w:rFonts w:ascii="Times New Roman" w:eastAsia="仿宋_GB2312" w:hAnsi="Times New Roman" w:cs="宋体" w:hint="eastAsia"/>
          <w:sz w:val="32"/>
          <w:szCs w:val="32"/>
        </w:rPr>
        <w:t>中央变电所、水泵房、风机站、空压机房、皮带运输巷等场所固定设施无人值守自动化系统。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（二十）鼓励建立产学研用科技创新平台，培育创新团队，矿山的研究开发资金投入不低于上年度主营业务收入的</w:t>
      </w:r>
      <w:r w:rsidRPr="002165A3">
        <w:rPr>
          <w:rFonts w:ascii="Times New Roman" w:eastAsia="仿宋_GB2312" w:hAnsi="Times New Roman" w:cs="宋体" w:hint="eastAsia"/>
          <w:sz w:val="32"/>
          <w:szCs w:val="32"/>
        </w:rPr>
        <w:t>1%</w:t>
      </w:r>
      <w:r w:rsidRPr="002165A3">
        <w:rPr>
          <w:rFonts w:ascii="Times New Roman" w:eastAsia="仿宋_GB2312" w:hAnsi="Times New Roman" w:cs="宋体" w:hint="eastAsia"/>
          <w:sz w:val="32"/>
          <w:szCs w:val="32"/>
        </w:rPr>
        <w:t>。</w:t>
      </w:r>
    </w:p>
    <w:p w:rsidR="002165A3" w:rsidRPr="002165A3" w:rsidRDefault="002165A3" w:rsidP="002165A3">
      <w:pPr>
        <w:rPr>
          <w:rFonts w:ascii="Times New Roman" w:eastAsia="黑体" w:hAnsi="Times New Roman" w:cs="宋体" w:hint="eastAsia"/>
          <w:sz w:val="32"/>
          <w:szCs w:val="32"/>
        </w:rPr>
      </w:pPr>
      <w:r w:rsidRPr="002165A3">
        <w:rPr>
          <w:rFonts w:ascii="Times New Roman" w:eastAsia="黑体" w:hAnsi="黑体" w:cs="宋体" w:hint="eastAsia"/>
          <w:sz w:val="32"/>
          <w:szCs w:val="32"/>
        </w:rPr>
        <w:t xml:space="preserve">　　五、树立良好矿山企业形象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二十一）创建特色鲜明的企业文化，培育体现中国特色社会主义核心价值观、新发展理念和冶金行业特色的企业文化。建立环境、健康、安全和社会风险管理体系，制定管理制度和行动计划，确保管理体系有效运行。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（二十二）应构建企业诚信体系，生产经营活动、履行社会责任等坚持诚实守信，及时公告相关信息。应在公司网</w:t>
      </w:r>
      <w:r w:rsidRPr="002165A3">
        <w:rPr>
          <w:rFonts w:ascii="Times New Roman" w:eastAsia="仿宋_GB2312" w:hAnsi="Times New Roman" w:cs="宋体" w:hint="eastAsia"/>
          <w:sz w:val="32"/>
          <w:szCs w:val="32"/>
        </w:rPr>
        <w:lastRenderedPageBreak/>
        <w:t>站等易于用户访问的位置至少披露：企业组建及后续建设项目的环境影响报告书及批复意见；环境、健康、安全和社会影响、温室气体排放绩效表现；企业安全生产、环境保护负责部门及工作人员联系方式，确保与利益相关者交流顺畅。</w:t>
      </w:r>
    </w:p>
    <w:p w:rsidR="002165A3" w:rsidRPr="002165A3" w:rsidRDefault="002165A3" w:rsidP="002165A3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二十三）企业经营效益良好，积极履行社会责任。坚持企地共建、利益共享、共同发展的办矿理念，加大对矿区群众的教育、就业、交通、生活、环保等支持力度，改善生活质量，促进社区、矿区和谐，实现办矿一处，造福一方。加强利益相关者交流互动，对利益相关者关心的环境、健康、安全和社会风险，应主动接受社会团体、新闻媒体和公众监督，并建立重大环境、健康、安全和社会风险事件申诉—回应机制，及时受理并回应项目建设或公司运营所在地民众、社会团体和其他利益相关者的诉求。有关部门对违反环保、健康、安全等法律法规，对利益相关者造成重大损失的矿山企业，应依法严格追责。</w:t>
      </w:r>
    </w:p>
    <w:p w:rsidR="002165A3" w:rsidRPr="002165A3" w:rsidRDefault="002165A3" w:rsidP="002165A3">
      <w:pPr>
        <w:rPr>
          <w:rFonts w:ascii="Times New Roman" w:eastAsia="仿宋_GB2312" w:hAnsi="Times New Roman" w:cs="宋体"/>
          <w:sz w:val="32"/>
          <w:szCs w:val="32"/>
        </w:rPr>
        <w:sectPr w:rsidR="002165A3" w:rsidRPr="002165A3" w:rsidSect="00826CA9">
          <w:pgSz w:w="11906" w:h="16838"/>
          <w:pgMar w:top="1440" w:right="1753" w:bottom="1440" w:left="1753" w:header="851" w:footer="992" w:gutter="0"/>
          <w:pgNumType w:fmt="numberInDash"/>
          <w:cols w:space="425"/>
          <w:docGrid w:type="lines" w:linePitch="312"/>
        </w:sectPr>
      </w:pPr>
      <w:r w:rsidRPr="002165A3">
        <w:rPr>
          <w:rFonts w:ascii="Times New Roman" w:eastAsia="仿宋_GB2312" w:hAnsi="Times New Roman" w:cs="宋体" w:hint="eastAsia"/>
          <w:sz w:val="32"/>
          <w:szCs w:val="32"/>
        </w:rPr>
        <w:t xml:space="preserve">　　（二十四）加强对职工和群众人文关怀，建立健全职工技术培训体系、完善职业病危害防护设施，企业职工满意度和矿区群众满意度不低于</w:t>
      </w:r>
      <w:r w:rsidRPr="002165A3">
        <w:rPr>
          <w:rFonts w:ascii="Times New Roman" w:eastAsia="仿宋_GB2312" w:hAnsi="Times New Roman" w:cs="宋体" w:hint="eastAsia"/>
          <w:sz w:val="32"/>
          <w:szCs w:val="32"/>
        </w:rPr>
        <w:t>70%</w:t>
      </w:r>
      <w:r w:rsidRPr="002165A3">
        <w:rPr>
          <w:rFonts w:ascii="Times New Roman" w:eastAsia="仿宋_GB2312" w:hAnsi="Times New Roman" w:cs="宋体" w:hint="eastAsia"/>
          <w:sz w:val="32"/>
          <w:szCs w:val="32"/>
        </w:rPr>
        <w:t>，及时妥善处理好各种利益纠纷，不得发生重大群体性事件。</w:t>
      </w:r>
    </w:p>
    <w:p w:rsidR="007D4B67" w:rsidRDefault="007D4B67"/>
    <w:sectPr w:rsidR="007D4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A3"/>
    <w:rsid w:val="002165A3"/>
    <w:rsid w:val="007D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陈卉(陈卉:返回拟稿人(校对、定稿))</dc:creator>
  <cp:lastModifiedBy>陈卉(陈卉:返回拟稿人(校对、定稿))</cp:lastModifiedBy>
  <cp:revision>1</cp:revision>
  <dcterms:created xsi:type="dcterms:W3CDTF">2017-05-10T02:15:00Z</dcterms:created>
  <dcterms:modified xsi:type="dcterms:W3CDTF">2017-05-10T02:15:00Z</dcterms:modified>
</cp:coreProperties>
</file>