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BB" w:rsidRPr="00CE71D6" w:rsidRDefault="00581FBB" w:rsidP="00581FBB">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附件</w:t>
      </w:r>
      <w:r w:rsidRPr="00CE71D6">
        <w:rPr>
          <w:rFonts w:ascii="Times New Roman" w:eastAsia="黑体" w:hAnsi="Times New Roman" w:cs="宋体" w:hint="eastAsia"/>
          <w:sz w:val="32"/>
          <w:szCs w:val="32"/>
        </w:rPr>
        <w:t>7</w:t>
      </w:r>
    </w:p>
    <w:p w:rsidR="00581FBB" w:rsidRPr="00CE71D6" w:rsidRDefault="00581FBB" w:rsidP="00581FBB">
      <w:pPr>
        <w:pStyle w:val="a3"/>
        <w:rPr>
          <w:rFonts w:ascii="Times New Roman" w:eastAsia="仿宋_GB2312" w:hAnsi="Times New Roman" w:cs="宋体" w:hint="eastAsia"/>
          <w:sz w:val="32"/>
          <w:szCs w:val="32"/>
        </w:rPr>
      </w:pPr>
    </w:p>
    <w:p w:rsidR="00581FBB" w:rsidRPr="00CE71D6" w:rsidRDefault="00581FBB" w:rsidP="00581FBB">
      <w:pPr>
        <w:pStyle w:val="a3"/>
        <w:jc w:val="center"/>
        <w:rPr>
          <w:rFonts w:ascii="Times New Roman" w:eastAsia="方正小标宋_GBK" w:hAnsi="Times New Roman" w:cs="宋体" w:hint="eastAsia"/>
          <w:sz w:val="44"/>
          <w:szCs w:val="44"/>
        </w:rPr>
      </w:pPr>
      <w:bookmarkStart w:id="0" w:name="_GoBack"/>
      <w:r w:rsidRPr="00CE71D6">
        <w:rPr>
          <w:rFonts w:ascii="Times New Roman" w:eastAsia="方正小标宋_GBK" w:hAnsi="Times New Roman" w:cs="宋体" w:hint="eastAsia"/>
          <w:sz w:val="44"/>
          <w:szCs w:val="44"/>
        </w:rPr>
        <w:t>非金属矿行业绿色矿山建设要求</w:t>
      </w:r>
    </w:p>
    <w:bookmarkEnd w:id="0"/>
    <w:p w:rsidR="00581FBB" w:rsidRPr="00CE71D6" w:rsidRDefault="00581FBB" w:rsidP="00581FBB">
      <w:pPr>
        <w:pStyle w:val="a3"/>
        <w:rPr>
          <w:rFonts w:ascii="Times New Roman" w:eastAsia="仿宋_GB2312" w:hAnsi="Times New Roman" w:cs="宋体" w:hint="eastAsia"/>
          <w:sz w:val="32"/>
          <w:szCs w:val="32"/>
        </w:rPr>
      </w:pP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非金属矿行业绿色矿山建设，应严格遵守国家相关法律、法规，符合矿产资源规划、产业政策和绿色矿山基本条件，并达到以下建设要求。</w:t>
      </w:r>
      <w:r w:rsidRPr="00CE71D6">
        <w:rPr>
          <w:rFonts w:ascii="Times New Roman" w:eastAsia="仿宋_GB2312" w:hAnsi="Times New Roman" w:cs="宋体" w:hint="eastAsia"/>
          <w:sz w:val="32"/>
          <w:szCs w:val="32"/>
        </w:rPr>
        <w:t xml:space="preserve"> </w:t>
      </w:r>
    </w:p>
    <w:p w:rsidR="00581FBB" w:rsidRPr="00CE71D6" w:rsidRDefault="00581FBB" w:rsidP="00581FBB">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一、矿区环境规范整洁</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（一）矿区规划建设布局合理、厂貌整洁，标识、标牌等规范统一、清晰美观，矿区生产生活运行有序、管理规范。</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（二）矿山开发科学合理，矿石、废石的生产、运输、堆存规范有序，废石、废水、噪声和粉尘达标处置。</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（三）因地制宜修复改善矿区环境，矿区绿化覆盖率达到可绿化面积的</w:t>
      </w:r>
      <w:r w:rsidRPr="00CE71D6">
        <w:rPr>
          <w:rFonts w:ascii="Times New Roman" w:eastAsia="仿宋_GB2312" w:hAnsi="Times New Roman" w:cs="宋体" w:hint="eastAsia"/>
          <w:sz w:val="32"/>
          <w:szCs w:val="32"/>
        </w:rPr>
        <w:t>100%</w:t>
      </w:r>
      <w:r w:rsidRPr="00CE71D6">
        <w:rPr>
          <w:rFonts w:ascii="Times New Roman" w:eastAsia="仿宋_GB2312" w:hAnsi="Times New Roman" w:cs="宋体" w:hint="eastAsia"/>
          <w:sz w:val="32"/>
          <w:szCs w:val="32"/>
        </w:rPr>
        <w:t>，基本实现矿区环境天蓝、地绿、水净。</w:t>
      </w:r>
    </w:p>
    <w:p w:rsidR="00581FBB" w:rsidRPr="00CE71D6" w:rsidRDefault="00581FBB" w:rsidP="00581FBB">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二、合理利用资源</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（四）矿山开采应与城乡建设、环境保护、资源保护相协调，最大限度减少对自然环境的破坏，选择资源节约型、环境友好型开发方式，实现资源分级利用、优质优用、综合利用。</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（五）对石墨、萤石、高岭土、重晶石、长石、红柱石、蓝晶石等涉及采选加工等环节的非金属矿山，应采用先进的工艺技术和装备，提高资源综合回收率，开展精深加工，发</w:t>
      </w:r>
      <w:r w:rsidRPr="00CE71D6">
        <w:rPr>
          <w:rFonts w:ascii="Times New Roman" w:eastAsia="仿宋_GB2312" w:hAnsi="Times New Roman" w:cs="宋体" w:hint="eastAsia"/>
          <w:sz w:val="32"/>
          <w:szCs w:val="32"/>
        </w:rPr>
        <w:lastRenderedPageBreak/>
        <w:t>展高端产品。</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（六）对滑石、硅灰石、膨润土、硅藻土、凹凸棒石、海泡石、石英、菱镁矿、石膏、方解石、云母、蛭石等涉及开采加工环节的非金属矿山，应采用先进的加工技术、工艺与装备，发展深加工产品。</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（七）对石灰岩、硅质原料、砂石骨料等露天开采矿山，开采方式应符合区域生态建设与环境保护要求，做到资源分级利用。</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（八）对石材类矿山，应根据赋存条件，鼓励采用圆盘锯、</w:t>
      </w:r>
      <w:proofErr w:type="gramStart"/>
      <w:r w:rsidRPr="00CE71D6">
        <w:rPr>
          <w:rFonts w:ascii="Times New Roman" w:eastAsia="仿宋_GB2312" w:hAnsi="Times New Roman" w:cs="宋体" w:hint="eastAsia"/>
          <w:sz w:val="32"/>
          <w:szCs w:val="32"/>
        </w:rPr>
        <w:t>绳锯等</w:t>
      </w:r>
      <w:proofErr w:type="gramEnd"/>
      <w:r w:rsidRPr="00CE71D6">
        <w:rPr>
          <w:rFonts w:ascii="Times New Roman" w:eastAsia="仿宋_GB2312" w:hAnsi="Times New Roman" w:cs="宋体" w:hint="eastAsia"/>
          <w:sz w:val="32"/>
          <w:szCs w:val="32"/>
        </w:rPr>
        <w:t>装备开采，荒料率达到</w:t>
      </w:r>
      <w:r w:rsidRPr="00CE71D6">
        <w:rPr>
          <w:rFonts w:ascii="Times New Roman" w:eastAsia="仿宋_GB2312" w:hAnsi="Times New Roman" w:cs="宋体" w:hint="eastAsia"/>
          <w:sz w:val="32"/>
          <w:szCs w:val="32"/>
        </w:rPr>
        <w:t>30%</w:t>
      </w:r>
      <w:r w:rsidRPr="00CE71D6">
        <w:rPr>
          <w:rFonts w:ascii="Times New Roman" w:eastAsia="仿宋_GB2312" w:hAnsi="Times New Roman" w:cs="宋体" w:hint="eastAsia"/>
          <w:sz w:val="32"/>
          <w:szCs w:val="32"/>
        </w:rPr>
        <w:t>以上。</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（九）应建立生产全过程能耗核算体系，控制并减少单位产品能耗、物耗、水耗。</w:t>
      </w:r>
    </w:p>
    <w:p w:rsidR="00581FBB" w:rsidRPr="00CE71D6" w:rsidRDefault="00581FBB" w:rsidP="00581FBB">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三、矿区生态环境保护与恢复</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（十）切实履行矿山地质环境治理恢复与土地复垦义务，做到资源开发利用方案、矿山地质环境治理恢复方案和土地复垦方案同时设计、同时施工、同时投入生产和管理，确保矿区环境得到及时治理和恢复。</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（十一）应采用喷雾、洒水、湿式凿岩、加设除尘装置、全封闭皮带运输等措施处置采选、运输过程中产生的粉尘和</w:t>
      </w:r>
      <w:proofErr w:type="gramStart"/>
      <w:r w:rsidRPr="00CE71D6">
        <w:rPr>
          <w:rFonts w:ascii="Times New Roman" w:eastAsia="仿宋_GB2312" w:hAnsi="Times New Roman" w:cs="宋体" w:hint="eastAsia"/>
          <w:sz w:val="32"/>
          <w:szCs w:val="32"/>
        </w:rPr>
        <w:t>遗撒</w:t>
      </w:r>
      <w:proofErr w:type="gramEnd"/>
      <w:r w:rsidRPr="00CE71D6">
        <w:rPr>
          <w:rFonts w:ascii="Times New Roman" w:eastAsia="仿宋_GB2312" w:hAnsi="Times New Roman" w:cs="宋体" w:hint="eastAsia"/>
          <w:sz w:val="32"/>
          <w:szCs w:val="32"/>
        </w:rPr>
        <w:t>，做到矿区无扬尘。对凿岩、碎磨、</w:t>
      </w:r>
      <w:proofErr w:type="gramStart"/>
      <w:r w:rsidRPr="00CE71D6">
        <w:rPr>
          <w:rFonts w:ascii="Times New Roman" w:eastAsia="仿宋_GB2312" w:hAnsi="Times New Roman" w:cs="宋体" w:hint="eastAsia"/>
          <w:sz w:val="32"/>
          <w:szCs w:val="32"/>
        </w:rPr>
        <w:t>空压等</w:t>
      </w:r>
      <w:proofErr w:type="gramEnd"/>
      <w:r w:rsidRPr="00CE71D6">
        <w:rPr>
          <w:rFonts w:ascii="Times New Roman" w:eastAsia="仿宋_GB2312" w:hAnsi="Times New Roman" w:cs="宋体" w:hint="eastAsia"/>
          <w:sz w:val="32"/>
          <w:szCs w:val="32"/>
        </w:rPr>
        <w:t>设备，通过消声、减振、隔振等措施进行噪声处理。</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（十二）应有符合安全、环保、监测等规定的废弃物处</w:t>
      </w:r>
      <w:r w:rsidRPr="00CE71D6">
        <w:rPr>
          <w:rFonts w:ascii="Times New Roman" w:eastAsia="仿宋_GB2312" w:hAnsi="Times New Roman" w:cs="宋体" w:hint="eastAsia"/>
          <w:sz w:val="32"/>
          <w:szCs w:val="32"/>
        </w:rPr>
        <w:lastRenderedPageBreak/>
        <w:t>置方法，废水以及废石、尾矿和废渣等固体废物存放和处置的场地应做好防渗和地下水监测工作，废弃物不得扩散到矿区范围外造成环境污染，固体废物妥善处置率应达到</w:t>
      </w:r>
      <w:r w:rsidRPr="00CE71D6">
        <w:rPr>
          <w:rFonts w:ascii="Times New Roman" w:eastAsia="仿宋_GB2312" w:hAnsi="Times New Roman" w:cs="宋体" w:hint="eastAsia"/>
          <w:sz w:val="32"/>
          <w:szCs w:val="32"/>
        </w:rPr>
        <w:t>100%</w:t>
      </w:r>
      <w:r w:rsidRPr="00CE71D6">
        <w:rPr>
          <w:rFonts w:ascii="Times New Roman" w:eastAsia="仿宋_GB2312" w:hAnsi="Times New Roman" w:cs="宋体" w:hint="eastAsia"/>
          <w:sz w:val="32"/>
          <w:szCs w:val="32"/>
        </w:rPr>
        <w:t>。</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（十三）矿山生产过程中应从源头减少废水产生，实施清污分流，应充分利用矿井水、循环利用选矿水，选矿废水重复利用率一般达到</w:t>
      </w:r>
      <w:r w:rsidRPr="00CE71D6">
        <w:rPr>
          <w:rFonts w:ascii="Times New Roman" w:eastAsia="仿宋_GB2312" w:hAnsi="Times New Roman" w:cs="宋体" w:hint="eastAsia"/>
          <w:sz w:val="32"/>
          <w:szCs w:val="32"/>
        </w:rPr>
        <w:t>85%</w:t>
      </w:r>
      <w:r w:rsidRPr="00CE71D6">
        <w:rPr>
          <w:rFonts w:ascii="Times New Roman" w:eastAsia="仿宋_GB2312" w:hAnsi="Times New Roman" w:cs="宋体" w:hint="eastAsia"/>
          <w:sz w:val="32"/>
          <w:szCs w:val="32"/>
        </w:rPr>
        <w:t>以上；矿坑涌水在矿区充分自用前提下，余水可作为生态、农田等用水，其水质应达到相应标准要求；生活废水达标处置，充分用于场区绿化等。</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（十四）切实做到边开采、边治理，修复、改善、美化采区地表景观。具备回填条件的露天采坑，在保证不产生二次污染的前提下，鼓励利用矿山固体废物进行回填；对于地下开采的矿山，</w:t>
      </w:r>
      <w:proofErr w:type="gramStart"/>
      <w:r w:rsidRPr="00CE71D6">
        <w:rPr>
          <w:rFonts w:ascii="Times New Roman" w:eastAsia="仿宋_GB2312" w:hAnsi="Times New Roman" w:cs="宋体" w:hint="eastAsia"/>
          <w:sz w:val="32"/>
          <w:szCs w:val="32"/>
        </w:rPr>
        <w:t>因矿制宜</w:t>
      </w:r>
      <w:proofErr w:type="gramEnd"/>
      <w:r w:rsidRPr="00CE71D6">
        <w:rPr>
          <w:rFonts w:ascii="Times New Roman" w:eastAsia="仿宋_GB2312" w:hAnsi="Times New Roman" w:cs="宋体" w:hint="eastAsia"/>
          <w:sz w:val="32"/>
          <w:szCs w:val="32"/>
        </w:rPr>
        <w:t>采用适用的充填开采技术。</w:t>
      </w:r>
      <w:r w:rsidRPr="00CE71D6">
        <w:rPr>
          <w:rFonts w:ascii="Times New Roman" w:eastAsia="仿宋_GB2312" w:hAnsi="Times New Roman" w:cs="宋体" w:hint="eastAsia"/>
          <w:sz w:val="32"/>
          <w:szCs w:val="32"/>
        </w:rPr>
        <w:t xml:space="preserve"> </w:t>
      </w:r>
    </w:p>
    <w:p w:rsidR="00581FBB" w:rsidRPr="00CE71D6" w:rsidRDefault="00581FBB" w:rsidP="00581FBB">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四、建设现代数字化矿山</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五）生产技术工艺装备的现代化。应加强技术工艺装备的更新改造，采用高效节能的新技术、新工艺、新设备和新材料，及时淘汰高能耗、高污染、低效率的工艺和设备，符合国土资源部《矿产资源节约与综合利用鼓励、限制和淘汰技术目录》。</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（十六）鼓励矿山规模开采，推进机械化减人、自动化换人，实现矿山开采机械化，选矿、加工工艺自动化，关键生产工艺流程数控化率不低于</w:t>
      </w:r>
      <w:r w:rsidRPr="00CE71D6">
        <w:rPr>
          <w:rFonts w:ascii="Times New Roman" w:eastAsia="仿宋_GB2312" w:hAnsi="Times New Roman" w:cs="宋体" w:hint="eastAsia"/>
          <w:sz w:val="32"/>
          <w:szCs w:val="32"/>
        </w:rPr>
        <w:t>70%</w:t>
      </w:r>
      <w:r w:rsidRPr="00CE71D6">
        <w:rPr>
          <w:rFonts w:ascii="Times New Roman" w:eastAsia="仿宋_GB2312" w:hAnsi="Times New Roman" w:cs="宋体" w:hint="eastAsia"/>
          <w:sz w:val="32"/>
          <w:szCs w:val="32"/>
        </w:rPr>
        <w:t>。</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（十七）生产管理信息化。应采用信息技术、网络技术、</w:t>
      </w:r>
      <w:r w:rsidRPr="00CE71D6">
        <w:rPr>
          <w:rFonts w:ascii="Times New Roman" w:eastAsia="仿宋_GB2312" w:hAnsi="Times New Roman" w:cs="宋体" w:hint="eastAsia"/>
          <w:sz w:val="32"/>
          <w:szCs w:val="32"/>
        </w:rPr>
        <w:lastRenderedPageBreak/>
        <w:t>控制技术、智能技术，实现矿山企业经营、生产决策、安全生产管理和设备控制的信息化。</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（十八）鼓励建立产学研用科技创新平台，培育创新团队，矿山的研究开发资金投入不低于上年度主营业务收入的</w:t>
      </w:r>
      <w:r w:rsidRPr="00CE71D6">
        <w:rPr>
          <w:rFonts w:ascii="Times New Roman" w:eastAsia="仿宋_GB2312" w:hAnsi="Times New Roman" w:cs="宋体" w:hint="eastAsia"/>
          <w:sz w:val="32"/>
          <w:szCs w:val="32"/>
        </w:rPr>
        <w:t>1%</w:t>
      </w:r>
      <w:r w:rsidRPr="00CE71D6">
        <w:rPr>
          <w:rFonts w:ascii="Times New Roman" w:eastAsia="仿宋_GB2312" w:hAnsi="Times New Roman" w:cs="宋体" w:hint="eastAsia"/>
          <w:sz w:val="32"/>
          <w:szCs w:val="32"/>
        </w:rPr>
        <w:t>。</w:t>
      </w:r>
    </w:p>
    <w:p w:rsidR="00581FBB" w:rsidRPr="00CE71D6" w:rsidRDefault="00581FBB" w:rsidP="00581FBB">
      <w:pPr>
        <w:pStyle w:val="a3"/>
        <w:rPr>
          <w:rFonts w:ascii="Times New Roman" w:eastAsia="黑体" w:hAnsi="Times New Roman" w:cs="宋体" w:hint="eastAsia"/>
          <w:sz w:val="32"/>
          <w:szCs w:val="32"/>
        </w:rPr>
      </w:pPr>
      <w:r w:rsidRPr="00CE71D6">
        <w:rPr>
          <w:rFonts w:ascii="Times New Roman" w:eastAsia="黑体" w:hAnsi="黑体" w:cs="宋体" w:hint="eastAsia"/>
          <w:sz w:val="32"/>
          <w:szCs w:val="32"/>
        </w:rPr>
        <w:t xml:space="preserve">　　五、树立良好矿山企业形象</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（十九）创建特色鲜明的企业文化，培育体现中国特色社会主义核心价值观、新发展理念和行业特色的企业文化。建立环境、健康、安全和社会风险管理体系，制定管理制度和行动计划，确保管理体系有效运行。</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二十）应构建企业诚信体系，生产经营活动、履行社会责任等坚持诚实守信，及时公告相关信息。应在公司网站等易于用户访问的位置至少披露：企业组建及后续建设项目的环境影响报告书及批复意见；环境、健康、安全和社会影响、温室气体排放绩效表现；企业安全生产、环境保护负责部门及工作人员联系方式，确保与利益相关者交流顺畅。</w:t>
      </w:r>
    </w:p>
    <w:p w:rsidR="00581FBB" w:rsidRPr="00CE71D6" w:rsidRDefault="00581FBB" w:rsidP="00581FBB">
      <w:pPr>
        <w:pStyle w:val="a3"/>
        <w:rPr>
          <w:rFonts w:ascii="Times New Roman" w:eastAsia="仿宋_GB2312" w:hAnsi="Times New Roman" w:cs="宋体" w:hint="eastAsia"/>
          <w:sz w:val="32"/>
          <w:szCs w:val="32"/>
        </w:rPr>
      </w:pPr>
      <w:r w:rsidRPr="00CE71D6">
        <w:rPr>
          <w:rFonts w:ascii="Times New Roman" w:eastAsia="仿宋_GB2312" w:hAnsi="Times New Roman" w:cs="宋体" w:hint="eastAsia"/>
          <w:sz w:val="32"/>
          <w:szCs w:val="32"/>
        </w:rPr>
        <w:t xml:space="preserve">　　（二十一）企业经营效益良好，积极履行社会责任。坚持企地共建、利益共享、共同发展的办矿理念，加大对矿区群众的教育、就业、交通、生活、环保等支持力度，改善生活质量，促进社区、矿区和谐，实现办矿一处，造福一方。加强利益相关者交流互动，对利益相关者关心的环境、健康、安全和社会风险，应主动接受社会团体、新闻媒体和公众监</w:t>
      </w:r>
      <w:r w:rsidRPr="00CE71D6">
        <w:rPr>
          <w:rFonts w:ascii="Times New Roman" w:eastAsia="仿宋_GB2312" w:hAnsi="Times New Roman" w:cs="宋体" w:hint="eastAsia"/>
          <w:sz w:val="32"/>
          <w:szCs w:val="32"/>
        </w:rPr>
        <w:lastRenderedPageBreak/>
        <w:t>督，并建立重大环境、健康、安全和社会风险事件申诉—回应机制，及时受理并回应项目建设或公司运营所在地民众、社会团体和其他利益相关者的诉求。有关部门对违反环保、健康、安全等法律法规，对利益相关者造成重大损失的矿山企业，应依法严格追责。</w:t>
      </w:r>
    </w:p>
    <w:p w:rsidR="00581FBB" w:rsidRPr="00CE71D6" w:rsidRDefault="00581FBB" w:rsidP="00581FBB">
      <w:pPr>
        <w:pStyle w:val="a3"/>
        <w:rPr>
          <w:rFonts w:ascii="Times New Roman" w:eastAsia="仿宋_GB2312" w:hAnsi="Times New Roman" w:cs="宋体"/>
          <w:sz w:val="32"/>
          <w:szCs w:val="32"/>
        </w:rPr>
        <w:sectPr w:rsidR="00581FBB" w:rsidRPr="00CE71D6" w:rsidSect="00826CA9">
          <w:pgSz w:w="11906" w:h="16838"/>
          <w:pgMar w:top="1440" w:right="1753" w:bottom="1440" w:left="1753" w:header="851" w:footer="992" w:gutter="0"/>
          <w:pgNumType w:fmt="numberInDash"/>
          <w:cols w:space="425"/>
          <w:docGrid w:type="lines" w:linePitch="312"/>
        </w:sectPr>
      </w:pPr>
      <w:r w:rsidRPr="00CE71D6">
        <w:rPr>
          <w:rFonts w:ascii="Times New Roman" w:eastAsia="仿宋_GB2312" w:hAnsi="Times New Roman" w:cs="宋体" w:hint="eastAsia"/>
          <w:sz w:val="32"/>
          <w:szCs w:val="32"/>
        </w:rPr>
        <w:t xml:space="preserve">　　（二十二）加强对职工和群众人文关怀，企业职工满意度和矿区群众满意度不低于</w:t>
      </w:r>
      <w:r w:rsidRPr="00CE71D6">
        <w:rPr>
          <w:rFonts w:ascii="Times New Roman" w:eastAsia="仿宋_GB2312" w:hAnsi="Times New Roman" w:cs="宋体" w:hint="eastAsia"/>
          <w:sz w:val="32"/>
          <w:szCs w:val="32"/>
        </w:rPr>
        <w:t>70%</w:t>
      </w:r>
      <w:r w:rsidRPr="00CE71D6">
        <w:rPr>
          <w:rFonts w:ascii="Times New Roman" w:eastAsia="仿宋_GB2312" w:hAnsi="Times New Roman" w:cs="宋体" w:hint="eastAsia"/>
          <w:sz w:val="32"/>
          <w:szCs w:val="32"/>
        </w:rPr>
        <w:t>，及时妥善处理好各种利益纠纷，不得发生重大群体性事件。</w:t>
      </w:r>
    </w:p>
    <w:p w:rsidR="007D4B67" w:rsidRPr="00581FBB" w:rsidRDefault="007D4B67"/>
    <w:sectPr w:rsidR="007D4B67" w:rsidRPr="00581F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FBB"/>
    <w:rsid w:val="00581FBB"/>
    <w:rsid w:val="007D4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81FBB"/>
    <w:rPr>
      <w:rFonts w:ascii="宋体" w:eastAsia="宋体" w:hAnsi="Courier New" w:cs="Courier New"/>
      <w:szCs w:val="21"/>
    </w:rPr>
  </w:style>
  <w:style w:type="character" w:customStyle="1" w:styleId="Char">
    <w:name w:val="纯文本 Char"/>
    <w:basedOn w:val="a0"/>
    <w:link w:val="a3"/>
    <w:rsid w:val="00581FBB"/>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81FBB"/>
    <w:rPr>
      <w:rFonts w:ascii="宋体" w:eastAsia="宋体" w:hAnsi="Courier New" w:cs="Courier New"/>
      <w:szCs w:val="21"/>
    </w:rPr>
  </w:style>
  <w:style w:type="character" w:customStyle="1" w:styleId="Char">
    <w:name w:val="纯文本 Char"/>
    <w:basedOn w:val="a0"/>
    <w:link w:val="a3"/>
    <w:rsid w:val="00581FBB"/>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陈卉(陈卉:返回拟稿人(校对、定稿))</dc:creator>
  <cp:lastModifiedBy>陈卉(陈卉:返回拟稿人(校对、定稿))</cp:lastModifiedBy>
  <cp:revision>1</cp:revision>
  <dcterms:created xsi:type="dcterms:W3CDTF">2017-05-10T02:21:00Z</dcterms:created>
  <dcterms:modified xsi:type="dcterms:W3CDTF">2017-05-10T02:22:00Z</dcterms:modified>
</cp:coreProperties>
</file>