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>附件</w:t>
      </w:r>
      <w:r w:rsidRPr="00CE71D6">
        <w:rPr>
          <w:rFonts w:ascii="Times New Roman" w:eastAsia="黑体" w:hAnsi="Times New Roman" w:cs="宋体" w:hint="eastAsia"/>
          <w:sz w:val="32"/>
          <w:szCs w:val="32"/>
        </w:rPr>
        <w:t>3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</w:p>
    <w:p w:rsidR="009E1AB4" w:rsidRPr="00CE71D6" w:rsidRDefault="009E1AB4" w:rsidP="009E1AB4">
      <w:pPr>
        <w:pStyle w:val="a3"/>
        <w:jc w:val="center"/>
        <w:rPr>
          <w:rFonts w:ascii="Times New Roman" w:eastAsia="方正小标宋_GBK" w:hAnsi="Times New Roman" w:cs="宋体" w:hint="eastAsia"/>
          <w:sz w:val="44"/>
          <w:szCs w:val="44"/>
        </w:rPr>
      </w:pPr>
      <w:bookmarkStart w:id="0" w:name="_GoBack"/>
      <w:r w:rsidRPr="00CE71D6">
        <w:rPr>
          <w:rFonts w:ascii="Times New Roman" w:eastAsia="方正小标宋_GBK" w:hAnsi="Times New Roman" w:cs="宋体" w:hint="eastAsia"/>
          <w:sz w:val="44"/>
          <w:szCs w:val="44"/>
        </w:rPr>
        <w:t>有色金属行业绿色矿山建设要求</w:t>
      </w:r>
    </w:p>
    <w:bookmarkEnd w:id="0"/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有色金属行业绿色矿山建设，应严格遵守国家相关法律、法规，符合矿产资源规划、产业政策和绿色矿山基本条件，并达到以下建设要求。</w:t>
      </w:r>
    </w:p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一、矿区环境优美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（一）矿区规划建设布局合理，标识、标牌等规范统一，清晰美观，矿区生产运行有序，管理规范。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（二）有色金属矿山生产、运输、储存过程中做好防尘保洁措施，确保矿区环境卫生整洁。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（三）生产过程中产生的废气、废水、噪声、废石、尾矿产生的粉尘等污染物得到有效处置，实现达标排放。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（四）充分利用当地矿区自然资源，因地制宜建设“花园式”矿山，新建矿山绿化覆盖率达到可绿化面积的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，基本实现矿区环境天蓝、地绿、水净。</w:t>
      </w:r>
    </w:p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二、采用环境友好型开发利用方式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（五）矿山开采应与城乡建设、环境保护、资源保护相协调，最大限度减少对自然环境的破坏，选择资源节约型、环境友好型开采方式。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（六）根据矿体赋存条件，采用科学合理的采选方法，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地下矿山鼓励优先采用充填采矿方法，露天矿山开采方式应符合区域生态建设与环境保护要求；选矿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多碎少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磨，选择选矿方法多种组合，提高回收率和资源综合利用水平，减少土地占用，降低环境污染。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（七）涉及多种资源共伴生的有色金属矿，应坚持主金属开采的同时，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回收共伴生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金属和非金属资源，暂时不能回收的，应提出处置措施。开发不得对共伴生资源造成破坏和浪费。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（八）应建立生产全过程能耗核算体系，控制并减少单位产品能耗、物耗、水耗。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九）开采过程中产生的废弃物应有专用、规范的堆积场所，符合安全、环保、监测等规定，采取防扬散、防渗漏或其它防止二次污染环境的措施，不得流泻到划定矿区范围外或造成污染。固体废物妥善处置率应达到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100%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。每年要自行对矿区范围的土地进行土壤环境监测，结果向社会公开。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（十）采取喷雾、洒水、湿式凿岩、设置除尘器等措施处置采选过程中产生的粉尘。对凿岩、碎磨、运输等生产中设备，通过消声、减振、阻隔等措施降低噪声。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（十一）采选过程中产生的生产废水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, 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应有固定废水处理站和相关设施，采取针对性措施处理各类废水，生活污水处理设施应满足处理后水质要求。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 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（十二）切实履行矿山地质环境治理恢复与土地复垦义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务，做到资源开发利用方案、矿山地质环境治理恢复方案、土地复垦方案同时设计、同时施工、同时投入生产和管理，确保矿区环境得到及时治理和恢复。</w:t>
      </w:r>
    </w:p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三、综合利用有色金属及共伴生资源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（十三）应综合评价有色金属及共伴生资源，采用合理的利用和处置工艺，确保有色金属及共伴生资源综合利用。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四）应采取合理的采矿方式，优化采矿设计，露天开采设计合理剥采比，地下开采选择合适的采矿方法及开拓方式，优化采场结构、凿岩、爆破等参数，采用大型先进设备，有效控制并降低开采贫化率、损失率，提高回采率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（十五）应选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择合理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的选矿方法，优化选矿工艺，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改善碎磨流程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，合理使用浮选药剂，提高选矿回收率。最大限度提高主金属、共伴生金属和以硫为代表非金属成分的回收率，减少有毒有害试剂的使用、降低用量，提高精矿质量。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（十六）对废石、尾矿等固体废物分类处理，实现合理利用，固废利用率达到国家要求。鼓励大中型矿山废石不出坑，尾矿井下充填，或固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废其他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方式利用。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（十七）充分利用矿井涌水，选矿浓密溢流、精矿脱水等厂前回水，尾矿回水、渗流等各类生产废水、生活污水等污废水经处置后分质循环利用，提高回水利用率，节约水资源。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 </w:t>
      </w:r>
    </w:p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四、建设现代数字化矿山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 xml:space="preserve">　　（十八）生产技术工艺装备现代化。应加强技术工艺装备的更新改造，采用高效节能新技术、新工艺、新设备和新材料，及时淘汰高能耗、高污染、低效率的工艺和设备，符合国土资源部《矿产资源节约与综合利用鼓励、限制和淘汰技术目录》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（十九）鼓励推进机械化减人、自动化换人，实现矿山开采机械化，选冶工艺自动化，关键生产工艺流程数控化率不低于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70%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（二十）生产管理信息化。应采用信息技术、网络技术、控制技术、智能技术，实现有色金属矿山企业经营、生产决策、安全生产管理和设备控制的信息化。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（二十一）对尾矿库、排土场（废石场）、废渣场等堆场、边坡建设安全监测系统平台，废气、废水污染控制系统在线监测平台；鼓励建设公</w:t>
      </w:r>
      <w:proofErr w:type="gramStart"/>
      <w:r w:rsidRPr="00CE71D6">
        <w:rPr>
          <w:rFonts w:ascii="Times New Roman" w:eastAsia="仿宋_GB2312" w:hAnsi="Times New Roman" w:cs="宋体" w:hint="eastAsia"/>
          <w:sz w:val="32"/>
          <w:szCs w:val="32"/>
        </w:rPr>
        <w:t>辅设施</w:t>
      </w:r>
      <w:proofErr w:type="gramEnd"/>
      <w:r w:rsidRPr="00CE71D6">
        <w:rPr>
          <w:rFonts w:ascii="Times New Roman" w:eastAsia="仿宋_GB2312" w:hAnsi="Times New Roman" w:cs="宋体" w:hint="eastAsia"/>
          <w:sz w:val="32"/>
          <w:szCs w:val="32"/>
        </w:rPr>
        <w:t>中央变电所、水泵房、风机站、空压机房、皮带运输巷等场所固定设施无人值守自动化系统。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（二十二）鼓励结合矿山核心主业，建立产学研科技创新平台，培育创新团队，矿山的研究开发资金投入不低于上年度主营业务收入的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1%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9E1AB4" w:rsidRPr="00CE71D6" w:rsidRDefault="009E1AB4" w:rsidP="009E1AB4">
      <w:pPr>
        <w:pStyle w:val="a3"/>
        <w:rPr>
          <w:rFonts w:ascii="Times New Roman" w:eastAsia="黑体" w:hAnsi="Times New Roman" w:cs="宋体" w:hint="eastAsia"/>
          <w:sz w:val="32"/>
          <w:szCs w:val="32"/>
        </w:rPr>
      </w:pPr>
      <w:r w:rsidRPr="00CE71D6">
        <w:rPr>
          <w:rFonts w:ascii="Times New Roman" w:eastAsia="黑体" w:hAnsi="黑体" w:cs="宋体" w:hint="eastAsia"/>
          <w:sz w:val="32"/>
          <w:szCs w:val="32"/>
        </w:rPr>
        <w:t xml:space="preserve">　　五、树立良好矿山企业形象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（二十三）创建特色鲜明的企业文化，培育体现中国特色社会主义核心价值观、新发展理念和有色金属行业特色的</w:t>
      </w:r>
      <w:r w:rsidRPr="00CE71D6">
        <w:rPr>
          <w:rFonts w:ascii="Times New Roman" w:eastAsia="仿宋_GB2312" w:hAnsi="Times New Roman" w:cs="宋体" w:hint="eastAsia"/>
          <w:sz w:val="32"/>
          <w:szCs w:val="32"/>
        </w:rPr>
        <w:lastRenderedPageBreak/>
        <w:t>企业文化。建立环境、健康、安全和社会风险管理体系，制定管理制度和行动计划，确保管理体系有效运行。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四）构建企业诚信体系，生产经营活动、履行社会责任等坚持诚实守信，及时公告相关信息。应在公司网站等易于用户访问的位置至少披露：企业组建及后续建设项目的环境影响报告书及批复意见；环境、健康、安全和社会影响、温室气体排放绩效表现；企业安全生产、环境保护负责部门及工作人员联系方式，确保与利益相关者交流顺畅。</w:t>
      </w:r>
    </w:p>
    <w:p w:rsidR="009E1AB4" w:rsidRPr="00CE71D6" w:rsidRDefault="009E1AB4" w:rsidP="009E1AB4">
      <w:pPr>
        <w:pStyle w:val="a3"/>
        <w:rPr>
          <w:rFonts w:ascii="Times New Roman" w:eastAsia="仿宋_GB2312" w:hAnsi="Times New Roman" w:cs="宋体" w:hint="eastAsia"/>
          <w:sz w:val="32"/>
          <w:szCs w:val="32"/>
        </w:rPr>
      </w:pPr>
      <w:r w:rsidRPr="00CE71D6">
        <w:rPr>
          <w:rFonts w:ascii="Times New Roman" w:eastAsia="仿宋_GB2312" w:hAnsi="Times New Roman" w:cs="宋体" w:hint="eastAsia"/>
          <w:sz w:val="32"/>
          <w:szCs w:val="32"/>
        </w:rPr>
        <w:t xml:space="preserve">　　（二十五）企业经营效益良好，积极履行社会责任。坚持企地共建、利益共享、共同绿色发展的办矿理念，加大对矿区群众的教育、就业、交通、生活、环保等支持力度，改善生活质量，促进社区、矿区和谐、社会稳定，实现办矿一处，造福一方。加强利益相关者交流互动，对利益相关者关心的环境、健康、安全和社会风险，应主动接受社会团体、新闻媒体和公众监督，并建立重大环境、健康、安全和社会风险事件申诉—回应机制，及时受理并回应项目建设或公司运营所在地民众、社会团体和其他利益相关者的诉求。有关部门对违反环保、健康、安全等法律法规，对利益相关者造成重大损失的矿山企业，应依法严格追责。</w:t>
      </w:r>
    </w:p>
    <w:p w:rsidR="009E1AB4" w:rsidRPr="00E76FD0" w:rsidRDefault="009E1AB4" w:rsidP="009E1AB4">
      <w:pPr>
        <w:jc w:val="left"/>
        <w:rPr>
          <w:rFonts w:eastAsia="方正小标宋_GBK" w:cs="宋体" w:hint="eastAsia"/>
          <w:sz w:val="44"/>
          <w:szCs w:val="44"/>
        </w:rPr>
      </w:pPr>
      <w:r w:rsidRPr="00CE71D6">
        <w:rPr>
          <w:rFonts w:cs="宋体" w:hint="eastAsia"/>
        </w:rPr>
        <w:t xml:space="preserve">　　（二十六）加强对职工和群众人文关怀，建立健全职工技术培训体系、完善职业病危害防护设施，企业职工满意度和矿区群众满意度不得低于</w:t>
      </w:r>
      <w:r w:rsidRPr="00CE71D6">
        <w:rPr>
          <w:rFonts w:cs="宋体" w:hint="eastAsia"/>
        </w:rPr>
        <w:t>70%</w:t>
      </w:r>
      <w:r w:rsidRPr="00CE71D6">
        <w:rPr>
          <w:rFonts w:cs="宋体" w:hint="eastAsia"/>
        </w:rPr>
        <w:t>，及时妥善处理好各种利益</w:t>
      </w:r>
      <w:r w:rsidRPr="00CE71D6">
        <w:rPr>
          <w:rFonts w:cs="宋体" w:hint="eastAsia"/>
        </w:rPr>
        <w:lastRenderedPageBreak/>
        <w:t>纠纷，不得发生重大群体性事件。</w:t>
      </w:r>
    </w:p>
    <w:p w:rsidR="006272FA" w:rsidRPr="009E1AB4" w:rsidRDefault="006272FA"/>
    <w:sectPr w:rsidR="006272FA" w:rsidRPr="009E1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B4"/>
    <w:rsid w:val="006272FA"/>
    <w:rsid w:val="009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B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E1AB4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rsid w:val="009E1AB4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AB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E1AB4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rsid w:val="009E1AB4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2017-05-10T02:12:00Z</dcterms:created>
  <dcterms:modified xsi:type="dcterms:W3CDTF">2017-05-10T02:13:00Z</dcterms:modified>
</cp:coreProperties>
</file>