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00" w:lineRule="exact"/>
        <w:jc w:val="center"/>
        <w:rPr>
          <w:rFonts w:hint="eastAsia" w:ascii="方正小标宋简体" w:hAnsi="方正小标宋简体" w:eastAsia="方正小标宋简体"/>
          <w:sz w:val="44"/>
          <w:szCs w:val="44"/>
          <w:lang w:eastAsia="zh-CN"/>
        </w:rPr>
      </w:pPr>
      <w:r>
        <w:rPr>
          <w:rFonts w:hint="eastAsia" w:ascii="方正小标宋简体" w:hAnsi="方正小标宋简体" w:eastAsia="方正小标宋简体"/>
          <w:sz w:val="44"/>
          <w:szCs w:val="44"/>
          <w:lang w:val="en-US" w:eastAsia="zh-CN"/>
        </w:rPr>
        <w:t>洪江市</w:t>
      </w:r>
      <w:r>
        <w:rPr>
          <w:rFonts w:hint="eastAsia" w:ascii="方正小标宋简体" w:hAnsi="方正小标宋简体" w:eastAsia="方正小标宋简体"/>
          <w:sz w:val="44"/>
          <w:szCs w:val="44"/>
          <w:lang w:eastAsia="zh-CN"/>
        </w:rPr>
        <w:t>矿山领域</w:t>
      </w:r>
      <w:r>
        <w:rPr>
          <w:rFonts w:hint="eastAsia" w:ascii="方正小标宋简体" w:hAnsi="方正小标宋简体" w:eastAsia="方正小标宋简体"/>
          <w:sz w:val="44"/>
          <w:szCs w:val="44"/>
        </w:rPr>
        <w:t>举报奖励</w:t>
      </w:r>
      <w:r>
        <w:rPr>
          <w:rFonts w:hint="eastAsia" w:ascii="方正小标宋简体" w:hAnsi="方正小标宋简体" w:eastAsia="方正小标宋简体"/>
          <w:sz w:val="44"/>
          <w:szCs w:val="44"/>
          <w:lang w:eastAsia="zh-CN"/>
        </w:rPr>
        <w:t>办法</w:t>
      </w:r>
    </w:p>
    <w:p>
      <w:pPr>
        <w:keepNext w:val="0"/>
        <w:keepLines w:val="0"/>
        <w:pageBreakBefore w:val="0"/>
        <w:widowControl w:val="0"/>
        <w:kinsoku/>
        <w:wordWrap/>
        <w:overflowPunct/>
        <w:topLinePunct w:val="0"/>
        <w:autoSpaceDE/>
        <w:autoSpaceDN/>
        <w:bidi w:val="0"/>
        <w:snapToGrid/>
        <w:spacing w:line="600" w:lineRule="exact"/>
        <w:jc w:val="center"/>
        <w:rPr>
          <w:rFonts w:hint="default"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eastAsia="zh-CN"/>
        </w:rPr>
        <w:t>（</w:t>
      </w:r>
      <w:r>
        <w:rPr>
          <w:rFonts w:hint="eastAsia" w:ascii="方正小标宋简体" w:hAnsi="方正小标宋简体" w:eastAsia="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snapToGrid/>
        <w:spacing w:line="600" w:lineRule="exact"/>
        <w:ind w:firstLine="640" w:firstLineChars="200"/>
        <w:rPr>
          <w:rFonts w:hint="eastAsia" w:ascii="华文仿宋" w:hAnsi="华文仿宋" w:eastAsia="华文仿宋"/>
          <w:sz w:val="32"/>
          <w:szCs w:val="32"/>
        </w:rPr>
      </w:pPr>
    </w:p>
    <w:p>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华文仿宋" w:hAnsi="华文仿宋" w:eastAsia="华文仿宋"/>
          <w:b/>
          <w:bCs/>
          <w:sz w:val="32"/>
          <w:szCs w:val="32"/>
        </w:rPr>
      </w:pPr>
      <w:r>
        <w:rPr>
          <w:rFonts w:hint="eastAsia" w:ascii="华文仿宋" w:hAnsi="华文仿宋" w:eastAsia="华文仿宋"/>
          <w:b/>
          <w:bCs/>
          <w:sz w:val="32"/>
          <w:szCs w:val="32"/>
        </w:rPr>
        <w:t>第一条</w:t>
      </w:r>
      <w:r>
        <w:rPr>
          <w:rFonts w:hint="eastAsia" w:ascii="华文仿宋" w:hAnsi="华文仿宋" w:eastAsia="华文仿宋"/>
          <w:sz w:val="32"/>
          <w:szCs w:val="32"/>
        </w:rPr>
        <w:t xml:space="preserve"> 为进一步加强对矿山</w:t>
      </w:r>
      <w:r>
        <w:rPr>
          <w:rFonts w:hint="eastAsia" w:ascii="华文仿宋" w:hAnsi="华文仿宋" w:eastAsia="华文仿宋"/>
          <w:sz w:val="32"/>
          <w:szCs w:val="32"/>
          <w:lang w:eastAsia="zh-CN"/>
        </w:rPr>
        <w:t>领域</w:t>
      </w:r>
      <w:r>
        <w:rPr>
          <w:rFonts w:hint="eastAsia" w:ascii="华文仿宋" w:hAnsi="华文仿宋" w:eastAsia="华文仿宋"/>
          <w:sz w:val="32"/>
          <w:szCs w:val="32"/>
        </w:rPr>
        <w:t>安全生产工作的社会监督，鼓励举报矿山</w:t>
      </w:r>
      <w:r>
        <w:rPr>
          <w:rFonts w:hint="eastAsia" w:ascii="华文仿宋" w:hAnsi="华文仿宋" w:eastAsia="华文仿宋"/>
          <w:sz w:val="32"/>
          <w:szCs w:val="32"/>
          <w:lang w:eastAsia="zh-CN"/>
        </w:rPr>
        <w:t>领域</w:t>
      </w:r>
      <w:r>
        <w:rPr>
          <w:rFonts w:hint="eastAsia" w:ascii="华文仿宋" w:hAnsi="华文仿宋" w:eastAsia="华文仿宋"/>
          <w:sz w:val="32"/>
          <w:szCs w:val="32"/>
        </w:rPr>
        <w:t>违法行为，及时发现并消除矿山</w:t>
      </w:r>
      <w:r>
        <w:rPr>
          <w:rFonts w:hint="eastAsia" w:ascii="华文仿宋" w:hAnsi="华文仿宋" w:eastAsia="华文仿宋"/>
          <w:sz w:val="32"/>
          <w:szCs w:val="32"/>
          <w:lang w:eastAsia="zh-CN"/>
        </w:rPr>
        <w:t>领域</w:t>
      </w:r>
      <w:r>
        <w:rPr>
          <w:rFonts w:hint="eastAsia" w:ascii="华文仿宋" w:hAnsi="华文仿宋" w:eastAsia="华文仿宋"/>
          <w:sz w:val="32"/>
          <w:szCs w:val="32"/>
        </w:rPr>
        <w:t>违法行为，依据《中华人民共和国</w:t>
      </w:r>
      <w:r>
        <w:rPr>
          <w:rFonts w:hint="eastAsia" w:ascii="华文仿宋" w:hAnsi="华文仿宋" w:eastAsia="华文仿宋"/>
          <w:sz w:val="32"/>
          <w:szCs w:val="32"/>
          <w:lang w:eastAsia="zh-CN"/>
        </w:rPr>
        <w:t>安全生产</w:t>
      </w:r>
      <w:r>
        <w:rPr>
          <w:rFonts w:hint="eastAsia" w:ascii="华文仿宋" w:hAnsi="华文仿宋" w:eastAsia="华文仿宋"/>
          <w:sz w:val="32"/>
          <w:szCs w:val="32"/>
        </w:rPr>
        <w:t>法》《中华人民共和国</w:t>
      </w:r>
      <w:r>
        <w:rPr>
          <w:rFonts w:hint="eastAsia" w:ascii="华文仿宋" w:hAnsi="华文仿宋" w:eastAsia="华文仿宋"/>
          <w:sz w:val="32"/>
          <w:szCs w:val="32"/>
          <w:lang w:eastAsia="zh-CN"/>
        </w:rPr>
        <w:t>矿产资源</w:t>
      </w:r>
      <w:r>
        <w:rPr>
          <w:rFonts w:hint="eastAsia" w:ascii="华文仿宋" w:hAnsi="华文仿宋" w:eastAsia="华文仿宋"/>
          <w:sz w:val="32"/>
          <w:szCs w:val="32"/>
        </w:rPr>
        <w:t>法》《中华人民共和国</w:t>
      </w:r>
      <w:r>
        <w:rPr>
          <w:rFonts w:hint="eastAsia" w:ascii="华文仿宋" w:hAnsi="华文仿宋" w:eastAsia="华文仿宋"/>
          <w:sz w:val="32"/>
          <w:szCs w:val="32"/>
          <w:lang w:eastAsia="zh-CN"/>
        </w:rPr>
        <w:t>环境保护</w:t>
      </w:r>
      <w:r>
        <w:rPr>
          <w:rFonts w:hint="eastAsia" w:ascii="华文仿宋" w:hAnsi="华文仿宋" w:eastAsia="华文仿宋"/>
          <w:sz w:val="32"/>
          <w:szCs w:val="32"/>
        </w:rPr>
        <w:t>法》《中华人民共和国</w:t>
      </w:r>
      <w:r>
        <w:rPr>
          <w:rFonts w:hint="eastAsia" w:ascii="华文仿宋" w:hAnsi="华文仿宋" w:eastAsia="华文仿宋"/>
          <w:sz w:val="32"/>
          <w:szCs w:val="32"/>
          <w:lang w:eastAsia="zh-CN"/>
        </w:rPr>
        <w:t>森林</w:t>
      </w:r>
      <w:r>
        <w:rPr>
          <w:rFonts w:hint="eastAsia" w:ascii="华文仿宋" w:hAnsi="华文仿宋" w:eastAsia="华文仿宋"/>
          <w:sz w:val="32"/>
          <w:szCs w:val="32"/>
        </w:rPr>
        <w:t>法》《</w:t>
      </w:r>
      <w:r>
        <w:rPr>
          <w:rFonts w:hint="eastAsia" w:ascii="华文仿宋" w:hAnsi="华文仿宋" w:eastAsia="华文仿宋"/>
          <w:sz w:val="32"/>
          <w:szCs w:val="32"/>
          <w:lang w:eastAsia="zh-CN"/>
        </w:rPr>
        <w:t>湖南省矿产资源管理条例</w:t>
      </w:r>
      <w:r>
        <w:rPr>
          <w:rFonts w:hint="eastAsia" w:ascii="华文仿宋" w:hAnsi="华文仿宋" w:eastAsia="华文仿宋"/>
          <w:sz w:val="32"/>
          <w:szCs w:val="32"/>
        </w:rPr>
        <w:t>》等</w:t>
      </w:r>
      <w:r>
        <w:rPr>
          <w:rFonts w:hint="eastAsia" w:ascii="华文仿宋" w:hAnsi="华文仿宋" w:eastAsia="华文仿宋"/>
          <w:sz w:val="32"/>
          <w:szCs w:val="32"/>
          <w:lang w:val="en-US" w:eastAsia="zh-CN"/>
        </w:rPr>
        <w:t>法律法规</w:t>
      </w:r>
      <w:r>
        <w:rPr>
          <w:rFonts w:hint="eastAsia" w:ascii="华文仿宋" w:hAnsi="华文仿宋" w:eastAsia="华文仿宋"/>
          <w:sz w:val="32"/>
          <w:szCs w:val="32"/>
        </w:rPr>
        <w:t>，</w:t>
      </w:r>
      <w:r>
        <w:rPr>
          <w:rFonts w:hint="eastAsia" w:ascii="华文仿宋" w:hAnsi="华文仿宋" w:eastAsia="华文仿宋"/>
          <w:sz w:val="32"/>
          <w:szCs w:val="32"/>
          <w:lang w:val="en-US" w:eastAsia="zh-CN"/>
        </w:rPr>
        <w:t>结合我市实际，</w:t>
      </w:r>
      <w:r>
        <w:rPr>
          <w:rFonts w:hint="eastAsia" w:ascii="华文仿宋" w:hAnsi="华文仿宋" w:eastAsia="华文仿宋"/>
          <w:sz w:val="32"/>
          <w:szCs w:val="32"/>
        </w:rPr>
        <w:t>制定本举报奖励</w:t>
      </w:r>
      <w:r>
        <w:rPr>
          <w:rFonts w:hint="eastAsia" w:ascii="华文仿宋" w:hAnsi="华文仿宋" w:eastAsia="华文仿宋"/>
          <w:sz w:val="32"/>
          <w:szCs w:val="32"/>
          <w:lang w:eastAsia="zh-CN"/>
        </w:rPr>
        <w:t>办法</w:t>
      </w:r>
      <w:r>
        <w:rPr>
          <w:rFonts w:hint="eastAsia" w:ascii="华文仿宋" w:hAnsi="华文仿宋" w:eastAsia="华文仿宋"/>
          <w:sz w:val="32"/>
          <w:szCs w:val="32"/>
        </w:rPr>
        <w:t>。</w:t>
      </w:r>
    </w:p>
    <w:p>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华文仿宋" w:hAnsi="华文仿宋" w:eastAsia="华文仿宋"/>
          <w:b/>
          <w:bCs/>
          <w:sz w:val="32"/>
          <w:szCs w:val="32"/>
        </w:rPr>
      </w:pPr>
      <w:r>
        <w:rPr>
          <w:rFonts w:hint="eastAsia" w:ascii="华文仿宋" w:hAnsi="华文仿宋" w:eastAsia="华文仿宋"/>
          <w:b/>
          <w:bCs/>
          <w:sz w:val="32"/>
          <w:szCs w:val="32"/>
        </w:rPr>
        <w:t>第二条</w:t>
      </w:r>
      <w:r>
        <w:rPr>
          <w:rFonts w:hint="eastAsia" w:ascii="华文仿宋" w:hAnsi="华文仿宋" w:eastAsia="华文仿宋"/>
          <w:sz w:val="32"/>
          <w:szCs w:val="32"/>
        </w:rPr>
        <w:t xml:space="preserve"> 本</w:t>
      </w:r>
      <w:r>
        <w:rPr>
          <w:rFonts w:hint="eastAsia" w:ascii="华文仿宋" w:hAnsi="华文仿宋" w:eastAsia="华文仿宋"/>
          <w:sz w:val="32"/>
          <w:szCs w:val="32"/>
          <w:lang w:eastAsia="zh-CN"/>
        </w:rPr>
        <w:t>办法</w:t>
      </w:r>
      <w:r>
        <w:rPr>
          <w:rFonts w:hint="eastAsia" w:ascii="华文仿宋" w:hAnsi="华文仿宋" w:eastAsia="华文仿宋"/>
          <w:sz w:val="32"/>
          <w:szCs w:val="32"/>
        </w:rPr>
        <w:t>适用于矿山</w:t>
      </w:r>
      <w:r>
        <w:rPr>
          <w:rFonts w:hint="eastAsia" w:ascii="华文仿宋" w:hAnsi="华文仿宋" w:eastAsia="华文仿宋"/>
          <w:sz w:val="32"/>
          <w:szCs w:val="32"/>
          <w:lang w:eastAsia="zh-CN"/>
        </w:rPr>
        <w:t>领域</w:t>
      </w:r>
      <w:r>
        <w:rPr>
          <w:rFonts w:hint="eastAsia" w:ascii="华文仿宋" w:hAnsi="华文仿宋" w:eastAsia="华文仿宋"/>
          <w:sz w:val="32"/>
          <w:szCs w:val="32"/>
        </w:rPr>
        <w:t>违法行为的举报奖励。</w:t>
      </w:r>
    </w:p>
    <w:p>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华文仿宋" w:hAnsi="华文仿宋" w:eastAsia="华文仿宋"/>
          <w:b/>
          <w:bCs/>
          <w:sz w:val="32"/>
          <w:szCs w:val="32"/>
        </w:rPr>
      </w:pPr>
      <w:r>
        <w:rPr>
          <w:rFonts w:hint="eastAsia" w:ascii="华文仿宋" w:hAnsi="华文仿宋" w:eastAsia="华文仿宋"/>
          <w:b/>
          <w:bCs/>
          <w:sz w:val="32"/>
          <w:szCs w:val="32"/>
        </w:rPr>
        <w:t>第三条</w:t>
      </w:r>
      <w:r>
        <w:rPr>
          <w:rFonts w:hint="eastAsia" w:ascii="华文仿宋" w:hAnsi="华文仿宋" w:eastAsia="华文仿宋"/>
          <w:sz w:val="32"/>
          <w:szCs w:val="32"/>
        </w:rPr>
        <w:t xml:space="preserve"> 任何单位、组织和个人（以下统称举报人）有权举报矿山</w:t>
      </w:r>
      <w:r>
        <w:rPr>
          <w:rFonts w:hint="eastAsia" w:ascii="华文仿宋" w:hAnsi="华文仿宋" w:eastAsia="华文仿宋"/>
          <w:sz w:val="32"/>
          <w:szCs w:val="32"/>
          <w:lang w:eastAsia="zh-CN"/>
        </w:rPr>
        <w:t>领域</w:t>
      </w:r>
      <w:r>
        <w:rPr>
          <w:rFonts w:hint="eastAsia" w:ascii="华文仿宋" w:hAnsi="华文仿宋" w:eastAsia="华文仿宋"/>
          <w:sz w:val="32"/>
          <w:szCs w:val="32"/>
        </w:rPr>
        <w:t>违法行为。</w:t>
      </w:r>
    </w:p>
    <w:p>
      <w:pPr>
        <w:keepNext w:val="0"/>
        <w:keepLines w:val="0"/>
        <w:pageBreakBefore w:val="0"/>
        <w:widowControl w:val="0"/>
        <w:kinsoku/>
        <w:wordWrap/>
        <w:overflowPunct/>
        <w:topLinePunct w:val="0"/>
        <w:autoSpaceDE/>
        <w:autoSpaceDN/>
        <w:bidi w:val="0"/>
        <w:snapToGrid/>
        <w:spacing w:line="600" w:lineRule="exact"/>
        <w:ind w:firstLine="643" w:firstLineChars="200"/>
        <w:rPr>
          <w:rFonts w:hint="eastAsia" w:ascii="华文仿宋" w:hAnsi="华文仿宋" w:eastAsia="华文仿宋"/>
          <w:b/>
          <w:bCs/>
          <w:sz w:val="32"/>
          <w:szCs w:val="32"/>
          <w:u w:val="single"/>
        </w:rPr>
      </w:pPr>
      <w:r>
        <w:rPr>
          <w:rFonts w:hint="eastAsia" w:ascii="华文仿宋" w:hAnsi="华文仿宋" w:eastAsia="华文仿宋"/>
          <w:b/>
          <w:bCs/>
          <w:sz w:val="32"/>
          <w:szCs w:val="32"/>
          <w:u w:val="single"/>
        </w:rPr>
        <w:t xml:space="preserve">第四条 </w:t>
      </w:r>
      <w:r>
        <w:rPr>
          <w:rFonts w:hint="eastAsia" w:ascii="华文仿宋" w:hAnsi="华文仿宋" w:eastAsia="华文仿宋"/>
          <w:b/>
          <w:bCs/>
          <w:sz w:val="32"/>
          <w:szCs w:val="32"/>
          <w:u w:val="single"/>
          <w:lang w:val="en-US" w:eastAsia="zh-CN"/>
        </w:rPr>
        <w:t>举报方式。</w:t>
      </w:r>
      <w:r>
        <w:rPr>
          <w:rFonts w:hint="eastAsia" w:ascii="华文仿宋" w:hAnsi="华文仿宋" w:eastAsia="华文仿宋"/>
          <w:b/>
          <w:sz w:val="32"/>
          <w:u w:val="single"/>
          <w:lang w:val="en-US" w:eastAsia="zh-CN"/>
        </w:rPr>
        <w:t>举报人可以通过电话的方式向洪江市公安局进行举报(举报电话:7731503 ，15226454456，廖警官）。</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第五条 </w:t>
      </w:r>
      <w:r>
        <w:rPr>
          <w:rFonts w:hint="eastAsia" w:ascii="华文仿宋" w:hAnsi="华文仿宋" w:eastAsia="华文仿宋"/>
          <w:kern w:val="2"/>
          <w:sz w:val="32"/>
          <w:szCs w:val="32"/>
          <w:lang w:val="en-US" w:eastAsia="zh-CN" w:bidi="ar-SA"/>
        </w:rPr>
        <w:t>开展举报奖励工作，应当遵循“合法举报、属地管理、分级负责”“谁受理、谁奖励”和“</w:t>
      </w:r>
      <w:bookmarkStart w:id="0" w:name="_GoBack"/>
      <w:bookmarkEnd w:id="0"/>
      <w:r>
        <w:rPr>
          <w:rFonts w:hint="eastAsia" w:ascii="华文仿宋" w:hAnsi="华文仿宋" w:eastAsia="华文仿宋"/>
          <w:kern w:val="2"/>
          <w:sz w:val="32"/>
          <w:szCs w:val="32"/>
          <w:lang w:val="en-US" w:eastAsia="zh-CN" w:bidi="ar-SA"/>
        </w:rPr>
        <w:t>谁举报、奖励谁”的原则。</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第六条 </w:t>
      </w:r>
      <w:r>
        <w:rPr>
          <w:rFonts w:hint="eastAsia" w:ascii="华文仿宋" w:hAnsi="华文仿宋" w:eastAsia="华文仿宋"/>
          <w:kern w:val="2"/>
          <w:sz w:val="32"/>
          <w:szCs w:val="32"/>
          <w:lang w:val="en-US" w:eastAsia="zh-CN" w:bidi="ar-SA"/>
        </w:rPr>
        <w:t>鼓励举报人依法实名举报。实名举报的，举报人应同时提供真实姓名、有效证件号码和真实有效的联系方式；匿名举报的，举报人应同时提供通讯畅通的手机号码。</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举报人举报时应当明确举报对象、举报事项，说明矿山领域违法行为的基本情况，提供必要的证据线索。存在以下情形之一的，有关部门可以不予受理并及时告知举报人：</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（一）举报无明确的举报对象、举报事项，未说明矿山领域违法行为的基本情况，未提供必要证据线索的。</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（二）举报事项正在办理或已经办结，举报人重复举报或多部门举报且未提出新的情况或新的必要证据线索的。</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第七条 </w:t>
      </w:r>
      <w:r>
        <w:rPr>
          <w:rFonts w:hint="eastAsia" w:ascii="华文仿宋" w:hAnsi="华文仿宋" w:eastAsia="华文仿宋"/>
          <w:kern w:val="2"/>
          <w:sz w:val="32"/>
          <w:szCs w:val="32"/>
          <w:lang w:val="en-US" w:eastAsia="zh-CN" w:bidi="ar-SA"/>
        </w:rPr>
        <w:t>本办法所称的矿山领域违法行为，主要包括但不限于以下情形和行为：</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（一）无证开采</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（二）越界开采</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（三）破坏性开采</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（四）非法转让矿业权</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（五）不缴纳资源税费</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（六）无证勘查</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（七）以采代探</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第八条 </w:t>
      </w:r>
      <w:r>
        <w:rPr>
          <w:rFonts w:hint="eastAsia" w:ascii="华文仿宋" w:hAnsi="华文仿宋" w:eastAsia="华文仿宋"/>
          <w:kern w:val="2"/>
          <w:sz w:val="32"/>
          <w:szCs w:val="32"/>
          <w:lang w:val="en-US" w:eastAsia="zh-CN" w:bidi="ar-SA"/>
        </w:rPr>
        <w:t>举报人可以通过电话举报违法行为。举报的线索应当包含被举报的矿山名称、违法事实、时间、地点、联系方式和相关证据材料等。</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第九条 </w:t>
      </w:r>
      <w:r>
        <w:rPr>
          <w:rFonts w:hint="eastAsia" w:ascii="华文仿宋" w:hAnsi="华文仿宋" w:eastAsia="华文仿宋"/>
          <w:kern w:val="2"/>
          <w:sz w:val="32"/>
          <w:szCs w:val="32"/>
          <w:lang w:val="en-US" w:eastAsia="zh-CN" w:bidi="ar-SA"/>
        </w:rPr>
        <w:t>相关部门应当自收到举报之日起5个工作日内作出是否受理的决定，并告知举报人。对于不属于本部门受理范围的举报，应当告知举报人向有处理权的单位、机关举报，或者将举报材料移送有处理权的单位、机关，并采取适当方式告知举报人。</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第十条 </w:t>
      </w:r>
      <w:r>
        <w:rPr>
          <w:rFonts w:hint="eastAsia" w:ascii="华文仿宋" w:hAnsi="华文仿宋" w:eastAsia="华文仿宋"/>
          <w:kern w:val="2"/>
          <w:sz w:val="32"/>
          <w:szCs w:val="32"/>
          <w:lang w:val="en-US" w:eastAsia="zh-CN" w:bidi="ar-SA"/>
        </w:rPr>
        <w:t>核查举报事项，原则上自受理之日起60日内办结；情况复杂的，可以适当延长核查处理时间，但延长期限不得超过30日，并告知举报人延期理由。举报查实后，及时通知举报人持有效证件领取奖金。受奖励的举报人有效证件上载明的姓名（组织、单位）与受理部门记载一致的，方可向举报人发放奖金。</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举报人应当在接到领奖通知60日内携带有效证件到指定地点领取；无法到现场领取的，发奖人员可以凭举报人提供的身份证明、银行账号，通过转账的方式向举报人支付奖金。逾期未领取奖金者，视为放弃奖励；能够说明正当理由的，可以适当延长领取时间。</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第十一条 </w:t>
      </w:r>
      <w:r>
        <w:rPr>
          <w:rFonts w:hint="eastAsia" w:ascii="华文仿宋" w:hAnsi="华文仿宋" w:eastAsia="华文仿宋"/>
          <w:kern w:val="2"/>
          <w:sz w:val="32"/>
          <w:szCs w:val="32"/>
          <w:lang w:val="en-US" w:eastAsia="zh-CN" w:bidi="ar-SA"/>
        </w:rPr>
        <w:t>对举报线索经核实并发现收缴作案设备的给予每起2000元奖励；对举报线索经核实并现场抓获嫌疑人且立案的给予每起20000元奖励，同一线索只奖励一次，以举报时间在前的为准。</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多次举报同一事项的，按一案进行奖励，由最先受理举报的给予首次受理的举报人奖励资金；首次受理为多件多人的，奖金可按件数平均分配。多人联名举报同一事项的，由实名举报第一署名人领取奖金。以单位名义举报的，奖励资金发给举报单位。</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第十二条 </w:t>
      </w:r>
      <w:r>
        <w:rPr>
          <w:rFonts w:hint="eastAsia" w:ascii="华文仿宋" w:hAnsi="华文仿宋" w:eastAsia="华文仿宋"/>
          <w:kern w:val="2"/>
          <w:sz w:val="32"/>
          <w:szCs w:val="32"/>
          <w:lang w:val="en-US" w:eastAsia="zh-CN" w:bidi="ar-SA"/>
        </w:rPr>
        <w:t>举报人不得通过违法行为收集、制造有关证据。举报人违法收集证据的，或在收集证据过程中危及矿山安全生产、人身安全，造成人身伤害或其他损失的，依法承担相应责任。</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 xml:space="preserve">第十三条 </w:t>
      </w:r>
      <w:r>
        <w:rPr>
          <w:rFonts w:hint="eastAsia" w:ascii="华文仿宋" w:hAnsi="华文仿宋" w:eastAsia="华文仿宋"/>
          <w:kern w:val="2"/>
          <w:sz w:val="32"/>
          <w:szCs w:val="32"/>
          <w:lang w:val="en-US" w:eastAsia="zh-CN" w:bidi="ar-SA"/>
        </w:rPr>
        <w:t>参与举报处理工作的人员必须严格遵守保密纪律，依法保护举报人的合法权益，不得以任何方式透露举报人身份和奖励等情况，违者依法承担相应责任。</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sz w:val="32"/>
          <w:szCs w:val="32"/>
          <w:lang w:val="en-US" w:eastAsia="zh-CN"/>
        </w:rPr>
      </w:pPr>
      <w:r>
        <w:rPr>
          <w:rFonts w:hint="eastAsia" w:ascii="华文仿宋" w:hAnsi="华文仿宋" w:eastAsia="华文仿宋"/>
          <w:b/>
          <w:bCs/>
          <w:sz w:val="32"/>
          <w:szCs w:val="32"/>
          <w:lang w:val="en-US" w:eastAsia="zh-CN"/>
        </w:rPr>
        <w:t>第十四条</w:t>
      </w:r>
      <w:r>
        <w:rPr>
          <w:rFonts w:hint="eastAsia" w:ascii="华文仿宋" w:hAnsi="华文仿宋" w:eastAsia="华文仿宋"/>
          <w:kern w:val="2"/>
          <w:sz w:val="32"/>
          <w:szCs w:val="32"/>
          <w:lang w:val="en-US" w:eastAsia="zh-CN" w:bidi="ar-SA"/>
        </w:rPr>
        <w:t xml:space="preserve">  给予举报人的奖金纳入同级财政预算，通过现有资金渠道安排，并接受审计、监察等部门的监督。</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kern w:val="2"/>
          <w:sz w:val="32"/>
          <w:szCs w:val="32"/>
          <w:lang w:val="en-US" w:eastAsia="zh-CN" w:bidi="ar-SA"/>
        </w:rPr>
      </w:pPr>
      <w:r>
        <w:rPr>
          <w:rFonts w:hint="eastAsia" w:ascii="华文仿宋" w:hAnsi="华文仿宋" w:eastAsia="华文仿宋"/>
          <w:b/>
          <w:bCs/>
          <w:kern w:val="2"/>
          <w:sz w:val="32"/>
          <w:szCs w:val="32"/>
          <w:lang w:val="en-US" w:eastAsia="zh-CN" w:bidi="ar-SA"/>
        </w:rPr>
        <w:t>第十五条</w:t>
      </w:r>
      <w:r>
        <w:rPr>
          <w:rFonts w:hint="eastAsia" w:ascii="华文仿宋" w:hAnsi="华文仿宋" w:eastAsia="华文仿宋"/>
          <w:kern w:val="2"/>
          <w:sz w:val="32"/>
          <w:szCs w:val="32"/>
          <w:lang w:val="en-US" w:eastAsia="zh-CN" w:bidi="ar-SA"/>
        </w:rPr>
        <w:t xml:space="preserve">  本办法由洪江市人民政府办公室负责解释。</w:t>
      </w:r>
    </w:p>
    <w:p>
      <w:pPr>
        <w:keepNext w:val="0"/>
        <w:keepLines w:val="0"/>
        <w:pageBreakBefore w:val="0"/>
        <w:widowControl w:val="0"/>
        <w:kinsoku/>
        <w:wordWrap/>
        <w:overflowPunct/>
        <w:topLinePunct w:val="0"/>
        <w:autoSpaceDE/>
        <w:autoSpaceDN/>
        <w:bidi w:val="0"/>
        <w:snapToGrid/>
        <w:spacing w:line="600" w:lineRule="exact"/>
        <w:ind w:firstLine="643" w:firstLineChars="200"/>
        <w:jc w:val="left"/>
        <w:rPr>
          <w:rFonts w:hint="eastAsia" w:ascii="华文仿宋" w:hAnsi="华文仿宋" w:eastAsia="华文仿宋"/>
          <w:b/>
          <w:bCs/>
          <w:kern w:val="2"/>
          <w:sz w:val="32"/>
          <w:szCs w:val="32"/>
          <w:lang w:val="en-US" w:eastAsia="zh-CN" w:bidi="ar-SA"/>
        </w:rPr>
      </w:pPr>
      <w:r>
        <w:rPr>
          <w:rFonts w:hint="eastAsia" w:ascii="华文仿宋" w:hAnsi="华文仿宋" w:eastAsia="华文仿宋"/>
          <w:b/>
          <w:bCs/>
          <w:kern w:val="2"/>
          <w:sz w:val="32"/>
          <w:szCs w:val="32"/>
          <w:lang w:val="en-US" w:eastAsia="zh-CN" w:bidi="ar-SA"/>
        </w:rPr>
        <w:t>第十六条</w:t>
      </w:r>
      <w:r>
        <w:rPr>
          <w:rFonts w:hint="eastAsia" w:ascii="华文仿宋" w:hAnsi="华文仿宋" w:eastAsia="华文仿宋"/>
          <w:kern w:val="2"/>
          <w:sz w:val="32"/>
          <w:szCs w:val="32"/>
          <w:lang w:val="en-US" w:eastAsia="zh-CN" w:bidi="ar-SA"/>
        </w:rPr>
        <w:t xml:space="preserve">  本办法自印发之日起实施。</w:t>
      </w: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left"/>
        <w:rPr>
          <w:rFonts w:hint="eastAsia" w:ascii="华文仿宋" w:hAnsi="华文仿宋" w:eastAsia="华文仿宋"/>
          <w:kern w:val="2"/>
          <w:sz w:val="32"/>
          <w:szCs w:val="32"/>
          <w:lang w:val="en-US" w:eastAsia="zh-CN" w:bidi="ar-SA"/>
        </w:rPr>
      </w:pPr>
    </w:p>
    <w:p>
      <w:pPr>
        <w:keepNext w:val="0"/>
        <w:keepLines w:val="0"/>
        <w:pageBreakBefore w:val="0"/>
        <w:widowControl w:val="0"/>
        <w:kinsoku/>
        <w:wordWrap/>
        <w:overflowPunct/>
        <w:topLinePunct w:val="0"/>
        <w:autoSpaceDE/>
        <w:autoSpaceDN/>
        <w:bidi w:val="0"/>
        <w:snapToGrid/>
        <w:spacing w:line="600" w:lineRule="exact"/>
        <w:ind w:firstLine="640" w:firstLineChars="200"/>
        <w:jc w:val="right"/>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洪江市人民政府办公室</w:t>
      </w:r>
    </w:p>
    <w:p>
      <w:pPr>
        <w:keepNext w:val="0"/>
        <w:keepLines w:val="0"/>
        <w:pageBreakBefore w:val="0"/>
        <w:widowControl w:val="0"/>
        <w:kinsoku/>
        <w:wordWrap/>
        <w:overflowPunct/>
        <w:topLinePunct w:val="0"/>
        <w:autoSpaceDE/>
        <w:autoSpaceDN/>
        <w:bidi w:val="0"/>
        <w:snapToGrid/>
        <w:spacing w:line="600" w:lineRule="exact"/>
        <w:ind w:firstLine="640" w:firstLineChars="200"/>
        <w:jc w:val="center"/>
        <w:rPr>
          <w:rFonts w:hint="eastAsia" w:ascii="华文仿宋" w:hAnsi="华文仿宋" w:eastAsia="华文仿宋"/>
          <w:kern w:val="2"/>
          <w:sz w:val="32"/>
          <w:szCs w:val="32"/>
          <w:lang w:val="en-US" w:eastAsia="zh-CN" w:bidi="ar-SA"/>
        </w:rPr>
      </w:pPr>
      <w:r>
        <w:rPr>
          <w:rFonts w:hint="eastAsia" w:ascii="华文仿宋" w:hAnsi="华文仿宋" w:eastAsia="华文仿宋"/>
          <w:kern w:val="2"/>
          <w:sz w:val="32"/>
          <w:szCs w:val="32"/>
          <w:lang w:val="en-US" w:eastAsia="zh-CN" w:bidi="ar-SA"/>
        </w:rPr>
        <w:t xml:space="preserve">                             2025年10月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isplayHorizontalDrawingGridEvery w:val="0"/>
  <w:displayVerticalDrawingGridEvery w:val="2"/>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82A13"/>
    <w:rsid w:val="36A65A6B"/>
    <w:rsid w:val="6A9A2C6A"/>
    <w:rsid w:val="6AE64A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4"/>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默认段落字体1"/>
    <w:link w:val="1"/>
    <w:semiHidden/>
    <w:qFormat/>
    <w:uiPriority w:val="0"/>
  </w:style>
  <w:style w:type="table" w:customStyle="1" w:styleId="5">
    <w:name w:val="普通表格1"/>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1528</Words>
  <Characters>1557</Characters>
  <Lines>0</Lines>
  <Paragraphs>0</Paragraphs>
  <TotalTime>1</TotalTime>
  <ScaleCrop>false</ScaleCrop>
  <LinksUpToDate>false</LinksUpToDate>
  <CharactersWithSpaces>1609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2025-11-04T01:04:00Z</dcterms:created>
  <dc:creator>大官人</dc:creator>
  <cp:lastModifiedBy>歌者莫姓胡</cp:lastModifiedBy>
  <dcterms:modified xsi:type="dcterms:W3CDTF">2025-11-05T02:07:00Z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eyJoZGlkIjoiYzMxNzgzMWZhYzM0OWI3N2MyOTk2YTBhNGZkYmMzMWQiLCJ1c2VySWQiOiIyNTUwMTcxMzUifQ==</vt:lpwstr>
  </property>
  <property fmtid="{D5CDD505-2E9C-101B-9397-08002B2CF9AE}" pid="3" name="KSOProductBuildVer">
    <vt:lpwstr>2052-11.8.2.11813</vt:lpwstr>
  </property>
  <property fmtid="{D5CDD505-2E9C-101B-9397-08002B2CF9AE}" pid="4" name="ICV">
    <vt:lpwstr>C6DED306F8BF4974828AD9B1D689DE5A_13</vt:lpwstr>
  </property>
</Properties>
</file>