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ascii="华文中宋" w:hAnsi="华文中宋" w:eastAsia="华文中宋"/>
          <w:sz w:val="84"/>
          <w:szCs w:val="84"/>
        </w:rPr>
      </w:pPr>
    </w:p>
    <w:p>
      <w:pPr>
        <w:pStyle w:val="6"/>
        <w:jc w:val="center"/>
        <w:rPr>
          <w:rFonts w:ascii="华文中宋" w:hAnsi="华文中宋" w:eastAsia="华文中宋"/>
          <w:bCs/>
          <w:sz w:val="84"/>
          <w:szCs w:val="84"/>
        </w:rPr>
      </w:pPr>
      <w:r>
        <w:rPr>
          <w:rFonts w:hint="eastAsia" w:ascii="华文中宋" w:hAnsi="华文中宋" w:eastAsia="华文中宋"/>
          <w:sz w:val="84"/>
          <w:szCs w:val="84"/>
        </w:rPr>
        <w:t>政府采购</w:t>
      </w:r>
      <w:r>
        <w:rPr>
          <w:rFonts w:hint="eastAsia" w:ascii="华文中宋" w:hAnsi="华文中宋" w:eastAsia="华文中宋"/>
          <w:bCs/>
          <w:sz w:val="84"/>
          <w:szCs w:val="84"/>
        </w:rPr>
        <w:t xml:space="preserve"> </w:t>
      </w:r>
    </w:p>
    <w:p>
      <w:pPr>
        <w:pStyle w:val="6"/>
        <w:adjustRightInd w:val="0"/>
        <w:snapToGrid w:val="0"/>
        <w:spacing w:line="360" w:lineRule="auto"/>
        <w:jc w:val="center"/>
        <w:rPr>
          <w:rFonts w:ascii="华文中宋" w:hAnsi="华文中宋" w:eastAsia="华文中宋"/>
          <w:sz w:val="84"/>
          <w:szCs w:val="84"/>
        </w:rPr>
      </w:pPr>
      <w:r>
        <w:rPr>
          <w:rFonts w:hint="eastAsia" w:ascii="华文中宋" w:hAnsi="华文中宋" w:eastAsia="华文中宋"/>
          <w:sz w:val="84"/>
          <w:szCs w:val="84"/>
        </w:rPr>
        <w:t>竞争性谈判文件</w:t>
      </w:r>
    </w:p>
    <w:p>
      <w:pPr>
        <w:pStyle w:val="6"/>
        <w:adjustRightInd w:val="0"/>
        <w:snapToGrid w:val="0"/>
        <w:spacing w:beforeLines="50" w:line="360" w:lineRule="auto"/>
        <w:ind w:right="-313" w:rightChars="-149"/>
        <w:rPr>
          <w:b/>
          <w:sz w:val="32"/>
          <w:szCs w:val="32"/>
        </w:rPr>
      </w:pPr>
    </w:p>
    <w:p>
      <w:pPr>
        <w:pStyle w:val="6"/>
        <w:adjustRightInd w:val="0"/>
        <w:snapToGrid w:val="0"/>
        <w:spacing w:beforeLines="50" w:line="360" w:lineRule="auto"/>
        <w:ind w:right="-313" w:rightChars="-149"/>
        <w:jc w:val="center"/>
        <w:rPr>
          <w:b/>
          <w:sz w:val="32"/>
          <w:szCs w:val="32"/>
        </w:rPr>
      </w:pPr>
    </w:p>
    <w:p>
      <w:pPr>
        <w:pStyle w:val="6"/>
        <w:adjustRightInd w:val="0"/>
        <w:snapToGrid w:val="0"/>
        <w:spacing w:beforeLines="50" w:line="360" w:lineRule="auto"/>
        <w:ind w:firstLine="472" w:firstLineChars="147"/>
        <w:jc w:val="center"/>
        <w:rPr>
          <w:b/>
          <w:sz w:val="32"/>
          <w:szCs w:val="32"/>
          <w:highlight w:val="red"/>
        </w:rPr>
      </w:pPr>
      <w:r>
        <w:rPr>
          <w:rFonts w:hint="eastAsia"/>
          <w:b/>
          <w:sz w:val="32"/>
          <w:szCs w:val="32"/>
        </w:rPr>
        <w:t xml:space="preserve"> 采购</w:t>
      </w:r>
      <w:r>
        <w:rPr>
          <w:b/>
          <w:sz w:val="32"/>
          <w:szCs w:val="32"/>
        </w:rPr>
        <w:t>项目名称：</w:t>
      </w:r>
      <w:r>
        <w:rPr>
          <w:rFonts w:hint="eastAsia"/>
          <w:b/>
          <w:sz w:val="32"/>
          <w:szCs w:val="32"/>
        </w:rPr>
        <w:t>洪江市国土测绘队GPS移动机设备采购</w:t>
      </w:r>
    </w:p>
    <w:p>
      <w:pPr>
        <w:pStyle w:val="6"/>
        <w:adjustRightInd w:val="0"/>
        <w:snapToGrid w:val="0"/>
        <w:spacing w:beforeLines="50" w:line="360" w:lineRule="auto"/>
        <w:ind w:firstLine="472" w:firstLineChars="147"/>
        <w:rPr>
          <w:b/>
          <w:sz w:val="32"/>
          <w:szCs w:val="32"/>
        </w:rPr>
      </w:pPr>
      <w:r>
        <w:rPr>
          <w:rFonts w:hint="eastAsia"/>
          <w:b/>
          <w:sz w:val="32"/>
          <w:szCs w:val="32"/>
        </w:rPr>
        <w:t xml:space="preserve">   政府</w:t>
      </w:r>
      <w:r>
        <w:rPr>
          <w:b/>
          <w:sz w:val="32"/>
          <w:szCs w:val="32"/>
        </w:rPr>
        <w:t>采购编号:</w:t>
      </w:r>
      <w:r>
        <w:rPr>
          <w:rFonts w:hint="eastAsia"/>
          <w:b/>
          <w:sz w:val="32"/>
          <w:szCs w:val="32"/>
        </w:rPr>
        <w:t xml:space="preserve"> </w:t>
      </w:r>
      <w:r>
        <w:rPr>
          <w:rFonts w:hint="eastAsia"/>
          <w:b/>
          <w:sz w:val="32"/>
          <w:szCs w:val="32"/>
          <w:lang w:eastAsia="zh-CN"/>
        </w:rPr>
        <w:t>黔</w:t>
      </w:r>
      <w:r>
        <w:rPr>
          <w:rFonts w:hint="eastAsia"/>
          <w:b/>
          <w:sz w:val="32"/>
          <w:szCs w:val="32"/>
        </w:rPr>
        <w:t>财采计[2017]</w:t>
      </w:r>
      <w:r>
        <w:rPr>
          <w:rFonts w:hint="eastAsia"/>
          <w:b/>
          <w:sz w:val="32"/>
          <w:szCs w:val="32"/>
          <w:lang w:val="en-US" w:eastAsia="zh-CN"/>
        </w:rPr>
        <w:t>454</w:t>
      </w:r>
      <w:r>
        <w:rPr>
          <w:rFonts w:hint="eastAsia"/>
          <w:b/>
          <w:sz w:val="32"/>
          <w:szCs w:val="32"/>
        </w:rPr>
        <w:t xml:space="preserve"> </w:t>
      </w:r>
      <w:r>
        <w:rPr>
          <w:rFonts w:hint="eastAsia"/>
          <w:b/>
          <w:sz w:val="32"/>
          <w:szCs w:val="32"/>
          <w:lang w:val="en-US" w:eastAsia="zh-CN"/>
        </w:rPr>
        <w:t xml:space="preserve"> </w:t>
      </w:r>
      <w:r>
        <w:rPr>
          <w:rFonts w:hint="eastAsia"/>
          <w:b/>
          <w:sz w:val="32"/>
          <w:szCs w:val="32"/>
        </w:rPr>
        <w:t xml:space="preserve">      </w:t>
      </w:r>
    </w:p>
    <w:p>
      <w:pPr>
        <w:pStyle w:val="6"/>
        <w:adjustRightInd w:val="0"/>
        <w:snapToGrid w:val="0"/>
        <w:spacing w:beforeLines="50" w:line="360" w:lineRule="auto"/>
        <w:ind w:firstLine="472" w:firstLineChars="147"/>
        <w:rPr>
          <w:b/>
          <w:sz w:val="32"/>
          <w:szCs w:val="32"/>
          <w:lang w:val="zh-CN"/>
        </w:rPr>
      </w:pPr>
      <w:r>
        <w:rPr>
          <w:rFonts w:hint="eastAsia"/>
          <w:b/>
          <w:sz w:val="32"/>
          <w:szCs w:val="32"/>
        </w:rPr>
        <w:t xml:space="preserve">   委托</w:t>
      </w:r>
      <w:r>
        <w:rPr>
          <w:b/>
          <w:sz w:val="32"/>
          <w:szCs w:val="32"/>
        </w:rPr>
        <w:t xml:space="preserve">代理编号: </w:t>
      </w:r>
      <w:r>
        <w:rPr>
          <w:rFonts w:hint="eastAsia"/>
          <w:b/>
          <w:sz w:val="32"/>
          <w:szCs w:val="32"/>
          <w:lang w:val="zh-CN"/>
        </w:rPr>
        <w:t>TPPCZ（201</w:t>
      </w:r>
      <w:r>
        <w:rPr>
          <w:rFonts w:hint="eastAsia"/>
          <w:b/>
          <w:sz w:val="32"/>
          <w:szCs w:val="32"/>
        </w:rPr>
        <w:t>7</w:t>
      </w:r>
      <w:r>
        <w:rPr>
          <w:rFonts w:hint="eastAsia"/>
          <w:b/>
          <w:sz w:val="32"/>
          <w:szCs w:val="32"/>
          <w:lang w:val="zh-CN"/>
        </w:rPr>
        <w:t>）</w:t>
      </w:r>
      <w:r>
        <w:rPr>
          <w:rFonts w:hint="eastAsia"/>
          <w:b/>
          <w:sz w:val="32"/>
          <w:szCs w:val="32"/>
          <w:lang w:val="en-US" w:eastAsia="zh-CN"/>
        </w:rPr>
        <w:t xml:space="preserve">699 </w:t>
      </w:r>
    </w:p>
    <w:p>
      <w:pPr>
        <w:pStyle w:val="6"/>
        <w:adjustRightInd w:val="0"/>
        <w:snapToGrid w:val="0"/>
        <w:spacing w:line="400" w:lineRule="atLeast"/>
        <w:jc w:val="center"/>
        <w:rPr>
          <w:rFonts w:ascii="仿宋_GB2312" w:hAnsi="宋体" w:eastAsia="仿宋_GB2312"/>
          <w:bCs/>
          <w:sz w:val="44"/>
        </w:rPr>
      </w:pPr>
    </w:p>
    <w:p>
      <w:pPr>
        <w:pStyle w:val="6"/>
        <w:adjustRightInd w:val="0"/>
        <w:snapToGrid w:val="0"/>
        <w:spacing w:line="400" w:lineRule="atLeast"/>
        <w:jc w:val="center"/>
        <w:rPr>
          <w:rFonts w:ascii="仿宋_GB2312" w:hAnsi="宋体" w:eastAsia="仿宋_GB2312"/>
          <w:bCs/>
          <w:sz w:val="44"/>
        </w:rPr>
      </w:pPr>
    </w:p>
    <w:p>
      <w:pPr>
        <w:pStyle w:val="6"/>
        <w:adjustRightInd w:val="0"/>
        <w:snapToGrid w:val="0"/>
        <w:spacing w:line="400" w:lineRule="atLeast"/>
        <w:jc w:val="center"/>
        <w:rPr>
          <w:rFonts w:ascii="仿宋_GB2312" w:hAnsi="宋体" w:eastAsia="仿宋_GB2312"/>
          <w:bCs/>
          <w:sz w:val="44"/>
        </w:rPr>
      </w:pPr>
    </w:p>
    <w:p>
      <w:pPr>
        <w:pStyle w:val="6"/>
        <w:adjustRightInd w:val="0"/>
        <w:snapToGrid w:val="0"/>
        <w:spacing w:line="400" w:lineRule="atLeast"/>
        <w:jc w:val="center"/>
        <w:rPr>
          <w:rFonts w:ascii="仿宋_GB2312" w:hAnsi="宋体" w:eastAsia="仿宋_GB2312"/>
          <w:bCs/>
          <w:sz w:val="44"/>
        </w:rPr>
      </w:pPr>
    </w:p>
    <w:p>
      <w:pPr>
        <w:spacing w:line="480" w:lineRule="auto"/>
        <w:jc w:val="center"/>
        <w:rPr>
          <w:rFonts w:ascii="宋体" w:hAnsi="宋体"/>
          <w:b/>
          <w:sz w:val="30"/>
          <w:szCs w:val="30"/>
        </w:rPr>
      </w:pPr>
      <w:r>
        <w:rPr>
          <w:rFonts w:hint="eastAsia" w:ascii="宋体" w:hAnsi="宋体"/>
          <w:b/>
          <w:sz w:val="30"/>
          <w:szCs w:val="30"/>
        </w:rPr>
        <w:t>招标人：洪江市国土测绘队</w:t>
      </w:r>
    </w:p>
    <w:p>
      <w:pPr>
        <w:spacing w:line="480" w:lineRule="auto"/>
        <w:jc w:val="center"/>
        <w:rPr>
          <w:rFonts w:ascii="宋体" w:hAnsi="宋体"/>
          <w:b/>
          <w:sz w:val="30"/>
          <w:szCs w:val="30"/>
        </w:rPr>
      </w:pPr>
      <w:r>
        <w:rPr>
          <w:rFonts w:hint="eastAsia" w:ascii="宋体" w:hAnsi="宋体"/>
          <w:b/>
          <w:sz w:val="30"/>
          <w:szCs w:val="30"/>
        </w:rPr>
        <w:t>代理人：湖南省天平项目管理有限公司</w:t>
      </w:r>
    </w:p>
    <w:p>
      <w:pPr>
        <w:jc w:val="center"/>
        <w:sectPr>
          <w:footerReference r:id="rId7" w:type="first"/>
          <w:headerReference r:id="rId3" w:type="default"/>
          <w:footerReference r:id="rId5" w:type="default"/>
          <w:headerReference r:id="rId4" w:type="even"/>
          <w:footerReference r:id="rId6" w:type="even"/>
          <w:pgSz w:w="11906" w:h="16838"/>
          <w:pgMar w:top="1440" w:right="1800" w:bottom="1440" w:left="1800" w:header="851" w:footer="992" w:gutter="0"/>
          <w:pgNumType w:start="1"/>
          <w:cols w:space="720" w:num="1"/>
          <w:titlePg/>
          <w:docGrid w:type="lines" w:linePitch="312" w:charSpace="0"/>
        </w:sectPr>
      </w:pPr>
      <w:r>
        <w:rPr>
          <w:rFonts w:hint="eastAsia" w:hAnsi="宋体"/>
          <w:b/>
          <w:sz w:val="30"/>
          <w:szCs w:val="30"/>
        </w:rPr>
        <w:t>二○一七年</w:t>
      </w:r>
      <w:r>
        <w:rPr>
          <w:rFonts w:hint="eastAsia" w:hAnsi="宋体"/>
          <w:b/>
          <w:sz w:val="30"/>
          <w:szCs w:val="30"/>
          <w:lang w:eastAsia="zh-CN"/>
        </w:rPr>
        <w:t>十一</w:t>
      </w:r>
      <w:r>
        <w:rPr>
          <w:rFonts w:hint="eastAsia" w:hAnsi="宋体"/>
          <w:b/>
          <w:sz w:val="30"/>
          <w:szCs w:val="30"/>
        </w:rPr>
        <w:t>月</w:t>
      </w:r>
    </w:p>
    <w:p>
      <w:pPr>
        <w:pStyle w:val="6"/>
        <w:adjustRightInd w:val="0"/>
        <w:snapToGrid w:val="0"/>
        <w:spacing w:line="340" w:lineRule="exact"/>
        <w:rPr>
          <w:rFonts w:ascii="黑体" w:hAnsi="宋体" w:eastAsia="黑体"/>
          <w:b/>
          <w:spacing w:val="160"/>
          <w:sz w:val="32"/>
          <w:szCs w:val="32"/>
        </w:rPr>
      </w:pPr>
    </w:p>
    <w:p>
      <w:pPr>
        <w:pStyle w:val="6"/>
        <w:adjustRightInd w:val="0"/>
        <w:snapToGrid w:val="0"/>
        <w:spacing w:line="340" w:lineRule="exact"/>
        <w:jc w:val="center"/>
        <w:rPr>
          <w:rFonts w:ascii="黑体" w:hAnsi="宋体" w:eastAsia="黑体"/>
          <w:b/>
          <w:spacing w:val="160"/>
          <w:sz w:val="32"/>
          <w:szCs w:val="32"/>
        </w:rPr>
      </w:pPr>
    </w:p>
    <w:p>
      <w:pPr>
        <w:pStyle w:val="6"/>
        <w:adjustRightInd w:val="0"/>
        <w:snapToGrid w:val="0"/>
        <w:spacing w:line="340" w:lineRule="exact"/>
        <w:jc w:val="center"/>
        <w:rPr>
          <w:rFonts w:ascii="黑体" w:hAnsi="宋体" w:eastAsia="黑体"/>
          <w:b/>
          <w:spacing w:val="160"/>
          <w:sz w:val="32"/>
          <w:szCs w:val="32"/>
        </w:rPr>
      </w:pPr>
      <w:r>
        <w:rPr>
          <w:rFonts w:hint="eastAsia" w:ascii="黑体" w:hAnsi="宋体" w:eastAsia="黑体"/>
          <w:b/>
          <w:spacing w:val="160"/>
          <w:sz w:val="32"/>
          <w:szCs w:val="32"/>
        </w:rPr>
        <w:t>目录</w:t>
      </w:r>
    </w:p>
    <w:p>
      <w:pPr>
        <w:pStyle w:val="6"/>
        <w:adjustRightInd w:val="0"/>
        <w:snapToGrid w:val="0"/>
        <w:spacing w:line="340" w:lineRule="exact"/>
        <w:jc w:val="center"/>
        <w:rPr>
          <w:rFonts w:ascii="黑体" w:hAnsi="宋体" w:eastAsia="黑体"/>
          <w:b/>
          <w:spacing w:val="160"/>
          <w:sz w:val="32"/>
          <w:szCs w:val="32"/>
        </w:rPr>
      </w:pPr>
    </w:p>
    <w:p>
      <w:pPr>
        <w:pStyle w:val="6"/>
        <w:adjustRightInd w:val="0"/>
        <w:snapToGrid w:val="0"/>
        <w:spacing w:line="340" w:lineRule="exact"/>
        <w:jc w:val="center"/>
        <w:rPr>
          <w:rFonts w:ascii="黑体" w:hAnsi="宋体" w:eastAsia="黑体"/>
          <w:b/>
          <w:spacing w:val="160"/>
          <w:sz w:val="32"/>
          <w:szCs w:val="32"/>
        </w:rPr>
      </w:pPr>
    </w:p>
    <w:p>
      <w:pPr>
        <w:pStyle w:val="6"/>
        <w:adjustRightInd w:val="0"/>
        <w:snapToGrid w:val="0"/>
        <w:spacing w:line="340" w:lineRule="exact"/>
        <w:jc w:val="center"/>
        <w:rPr>
          <w:rFonts w:ascii="黑体" w:hAnsi="宋体" w:eastAsia="黑体"/>
          <w:b/>
          <w:spacing w:val="160"/>
          <w:sz w:val="32"/>
          <w:szCs w:val="32"/>
        </w:rPr>
      </w:pPr>
    </w:p>
    <w:p>
      <w:pPr>
        <w:pStyle w:val="6"/>
        <w:adjustRightInd w:val="0"/>
        <w:snapToGrid w:val="0"/>
        <w:spacing w:line="340" w:lineRule="exact"/>
        <w:jc w:val="center"/>
        <w:rPr>
          <w:rFonts w:ascii="黑体" w:hAnsi="宋体" w:eastAsia="黑体"/>
          <w:b/>
          <w:spacing w:val="160"/>
          <w:sz w:val="32"/>
          <w:szCs w:val="32"/>
        </w:rPr>
      </w:pPr>
    </w:p>
    <w:p>
      <w:pPr>
        <w:pStyle w:val="6"/>
        <w:adjustRightInd w:val="0"/>
        <w:snapToGrid w:val="0"/>
        <w:spacing w:beforeLines="50" w:line="340" w:lineRule="exact"/>
        <w:rPr>
          <w:rFonts w:hAnsi="宋体"/>
          <w:b/>
          <w:bCs/>
          <w:sz w:val="24"/>
          <w:szCs w:val="24"/>
        </w:rPr>
      </w:pPr>
      <w:r>
        <w:rPr>
          <w:rFonts w:hint="eastAsia" w:hAnsi="宋体"/>
          <w:b/>
          <w:bCs/>
          <w:sz w:val="24"/>
          <w:szCs w:val="24"/>
        </w:rPr>
        <w:t>第一部分</w:t>
      </w:r>
    </w:p>
    <w:p>
      <w:pPr>
        <w:pStyle w:val="6"/>
        <w:adjustRightInd w:val="0"/>
        <w:snapToGrid w:val="0"/>
        <w:spacing w:beforeLines="50" w:line="340" w:lineRule="exact"/>
        <w:rPr>
          <w:rFonts w:hAnsi="宋体"/>
          <w:b/>
          <w:sz w:val="24"/>
          <w:szCs w:val="24"/>
        </w:rPr>
      </w:pPr>
      <w:r>
        <w:rPr>
          <w:rFonts w:hint="eastAsia" w:hAnsi="宋体"/>
          <w:b/>
          <w:sz w:val="24"/>
          <w:szCs w:val="24"/>
        </w:rPr>
        <w:t>第一章  谈判文件前附表</w:t>
      </w:r>
    </w:p>
    <w:p>
      <w:pPr>
        <w:pStyle w:val="6"/>
        <w:adjustRightInd w:val="0"/>
        <w:snapToGrid w:val="0"/>
        <w:spacing w:beforeLines="50" w:line="340" w:lineRule="exact"/>
        <w:rPr>
          <w:rFonts w:hAnsi="宋体"/>
          <w:b/>
          <w:sz w:val="24"/>
        </w:rPr>
      </w:pPr>
      <w:r>
        <w:rPr>
          <w:rFonts w:hint="eastAsia" w:hAnsi="宋体"/>
          <w:b/>
          <w:sz w:val="24"/>
        </w:rPr>
        <w:t xml:space="preserve">第二章  </w:t>
      </w:r>
      <w:r>
        <w:rPr>
          <w:rFonts w:hint="eastAsia" w:hAnsi="宋体"/>
          <w:b/>
          <w:sz w:val="24"/>
          <w:szCs w:val="24"/>
        </w:rPr>
        <w:t>谈判邀请</w:t>
      </w:r>
    </w:p>
    <w:p>
      <w:pPr>
        <w:pStyle w:val="6"/>
        <w:adjustRightInd w:val="0"/>
        <w:snapToGrid w:val="0"/>
        <w:spacing w:beforeLines="50" w:line="340" w:lineRule="exact"/>
        <w:rPr>
          <w:rFonts w:hAnsi="宋体"/>
          <w:b/>
          <w:sz w:val="24"/>
        </w:rPr>
      </w:pPr>
      <w:r>
        <w:rPr>
          <w:rFonts w:hint="eastAsia" w:hAnsi="宋体"/>
          <w:b/>
          <w:sz w:val="24"/>
          <w:szCs w:val="24"/>
        </w:rPr>
        <w:t>第三</w:t>
      </w:r>
      <w:r>
        <w:rPr>
          <w:rFonts w:hint="eastAsia" w:hAnsi="宋体"/>
          <w:b/>
          <w:sz w:val="24"/>
        </w:rPr>
        <w:t>章  技术要求</w:t>
      </w:r>
    </w:p>
    <w:p>
      <w:pPr>
        <w:pStyle w:val="6"/>
        <w:adjustRightInd w:val="0"/>
        <w:snapToGrid w:val="0"/>
        <w:spacing w:beforeLines="50" w:line="340" w:lineRule="exact"/>
        <w:rPr>
          <w:rFonts w:hAnsi="宋体"/>
          <w:b/>
          <w:sz w:val="24"/>
        </w:rPr>
      </w:pPr>
      <w:r>
        <w:rPr>
          <w:rFonts w:hint="eastAsia" w:hAnsi="宋体"/>
          <w:b/>
          <w:sz w:val="24"/>
        </w:rPr>
        <w:t>第二部分</w:t>
      </w:r>
    </w:p>
    <w:p>
      <w:pPr>
        <w:pStyle w:val="6"/>
        <w:adjustRightInd w:val="0"/>
        <w:snapToGrid w:val="0"/>
        <w:spacing w:beforeLines="50" w:line="340" w:lineRule="exact"/>
        <w:rPr>
          <w:rFonts w:hAnsi="宋体"/>
          <w:b/>
          <w:sz w:val="24"/>
        </w:rPr>
      </w:pPr>
      <w:r>
        <w:rPr>
          <w:rFonts w:hint="eastAsia" w:hAnsi="宋体"/>
          <w:b/>
          <w:sz w:val="24"/>
        </w:rPr>
        <w:t>第四章 谈判须知</w:t>
      </w:r>
    </w:p>
    <w:p>
      <w:pPr>
        <w:pStyle w:val="6"/>
        <w:adjustRightInd w:val="0"/>
        <w:snapToGrid w:val="0"/>
        <w:spacing w:beforeLines="50" w:line="340" w:lineRule="exact"/>
        <w:rPr>
          <w:rFonts w:hAnsi="宋体"/>
          <w:b/>
          <w:sz w:val="24"/>
        </w:rPr>
      </w:pPr>
      <w:r>
        <w:rPr>
          <w:rFonts w:hint="eastAsia" w:hAnsi="宋体"/>
          <w:b/>
          <w:sz w:val="24"/>
        </w:rPr>
        <w:t>第五章  政府采购合同格式条款</w:t>
      </w:r>
    </w:p>
    <w:p>
      <w:pPr>
        <w:pStyle w:val="6"/>
        <w:adjustRightInd w:val="0"/>
        <w:snapToGrid w:val="0"/>
        <w:spacing w:beforeLines="50" w:line="340" w:lineRule="exact"/>
        <w:rPr>
          <w:rFonts w:hAnsi="宋体"/>
          <w:b/>
          <w:sz w:val="24"/>
        </w:rPr>
      </w:pPr>
      <w:r>
        <w:rPr>
          <w:rFonts w:hint="eastAsia" w:hAnsi="宋体"/>
          <w:b/>
          <w:sz w:val="24"/>
        </w:rPr>
        <w:t>第六章 政府采购合同协议书</w:t>
      </w:r>
    </w:p>
    <w:p>
      <w:pPr>
        <w:pStyle w:val="6"/>
        <w:adjustRightInd w:val="0"/>
        <w:snapToGrid w:val="0"/>
        <w:spacing w:beforeLines="50" w:line="340" w:lineRule="exact"/>
        <w:rPr>
          <w:rFonts w:hAnsi="宋体"/>
          <w:b/>
          <w:sz w:val="24"/>
        </w:rPr>
      </w:pPr>
      <w:r>
        <w:rPr>
          <w:rFonts w:hint="eastAsia" w:hAnsi="宋体"/>
          <w:b/>
          <w:sz w:val="24"/>
        </w:rPr>
        <w:t>第七章 响应文件组成</w:t>
      </w:r>
    </w:p>
    <w:p>
      <w:pPr>
        <w:tabs>
          <w:tab w:val="left" w:pos="420"/>
          <w:tab w:val="left" w:pos="7560"/>
          <w:tab w:val="left" w:pos="7740"/>
          <w:tab w:val="left" w:pos="7920"/>
        </w:tabs>
        <w:adjustRightInd w:val="0"/>
        <w:snapToGrid w:val="0"/>
        <w:spacing w:beforeLines="50" w:line="340" w:lineRule="exact"/>
        <w:ind w:firstLine="420" w:firstLineChars="200"/>
        <w:rPr>
          <w:vertAlign w:val="superscript"/>
        </w:rPr>
      </w:pPr>
      <w:r>
        <w:br w:type="page"/>
      </w:r>
    </w:p>
    <w:p>
      <w:pPr>
        <w:tabs>
          <w:tab w:val="left" w:pos="420"/>
          <w:tab w:val="left" w:pos="7560"/>
          <w:tab w:val="left" w:pos="7740"/>
          <w:tab w:val="left" w:pos="7920"/>
        </w:tabs>
        <w:adjustRightInd w:val="0"/>
        <w:snapToGrid w:val="0"/>
        <w:spacing w:beforeLines="50" w:line="340" w:lineRule="exact"/>
        <w:ind w:firstLine="420" w:firstLineChars="200"/>
      </w:pPr>
    </w:p>
    <w:p>
      <w:pPr>
        <w:tabs>
          <w:tab w:val="left" w:pos="420"/>
          <w:tab w:val="left" w:pos="7560"/>
          <w:tab w:val="left" w:pos="7740"/>
          <w:tab w:val="left" w:pos="7920"/>
        </w:tabs>
        <w:adjustRightInd w:val="0"/>
        <w:snapToGrid w:val="0"/>
        <w:spacing w:line="1000" w:lineRule="exact"/>
        <w:jc w:val="center"/>
        <w:rPr>
          <w:rFonts w:ascii="华文中宋" w:hAnsi="华文中宋" w:eastAsia="华文中宋"/>
          <w:bCs/>
          <w:sz w:val="84"/>
          <w:szCs w:val="84"/>
        </w:rPr>
      </w:pPr>
      <w:r>
        <w:rPr>
          <w:rFonts w:hint="eastAsia" w:ascii="华文中宋" w:hAnsi="华文中宋" w:eastAsia="华文中宋"/>
          <w:sz w:val="84"/>
          <w:szCs w:val="84"/>
        </w:rPr>
        <w:t>政府采购</w:t>
      </w:r>
      <w:r>
        <w:rPr>
          <w:rFonts w:hint="eastAsia" w:ascii="华文中宋" w:hAnsi="华文中宋" w:eastAsia="华文中宋"/>
          <w:bCs/>
          <w:sz w:val="84"/>
          <w:szCs w:val="84"/>
        </w:rPr>
        <w:t xml:space="preserve"> </w:t>
      </w:r>
    </w:p>
    <w:p>
      <w:pPr>
        <w:pStyle w:val="6"/>
        <w:adjustRightInd w:val="0"/>
        <w:snapToGrid w:val="0"/>
        <w:spacing w:line="1000" w:lineRule="exact"/>
        <w:jc w:val="center"/>
        <w:rPr>
          <w:rFonts w:ascii="华文中宋" w:hAnsi="华文中宋" w:eastAsia="华文中宋"/>
          <w:sz w:val="84"/>
          <w:szCs w:val="84"/>
        </w:rPr>
      </w:pPr>
      <w:r>
        <w:rPr>
          <w:rFonts w:hint="eastAsia" w:ascii="华文中宋" w:hAnsi="华文中宋" w:eastAsia="华文中宋"/>
          <w:sz w:val="84"/>
          <w:szCs w:val="84"/>
        </w:rPr>
        <w:t>竞争性谈判文件</w:t>
      </w:r>
    </w:p>
    <w:p>
      <w:pPr>
        <w:pStyle w:val="6"/>
        <w:adjustRightInd w:val="0"/>
        <w:snapToGrid w:val="0"/>
        <w:spacing w:line="360" w:lineRule="auto"/>
        <w:jc w:val="center"/>
        <w:rPr>
          <w:rFonts w:ascii="华文中宋" w:hAnsi="华文中宋" w:eastAsia="华文中宋"/>
          <w:b/>
          <w:bCs/>
          <w:sz w:val="44"/>
          <w:szCs w:val="44"/>
        </w:rPr>
      </w:pPr>
      <w:r>
        <w:rPr>
          <w:rFonts w:hint="eastAsia" w:ascii="华文中宋" w:hAnsi="华文中宋" w:eastAsia="华文中宋"/>
          <w:b/>
          <w:bCs/>
          <w:sz w:val="44"/>
          <w:szCs w:val="44"/>
        </w:rPr>
        <w:t xml:space="preserve"> </w:t>
      </w:r>
    </w:p>
    <w:p>
      <w:pPr>
        <w:pStyle w:val="6"/>
        <w:adjustRightInd w:val="0"/>
        <w:snapToGrid w:val="0"/>
        <w:spacing w:line="360" w:lineRule="auto"/>
        <w:jc w:val="center"/>
        <w:rPr>
          <w:rFonts w:ascii="华文中宋" w:hAnsi="华文中宋" w:eastAsia="华文中宋"/>
          <w:b/>
          <w:sz w:val="44"/>
          <w:szCs w:val="44"/>
        </w:rPr>
      </w:pPr>
      <w:r>
        <w:rPr>
          <w:rFonts w:hint="eastAsia" w:ascii="华文中宋" w:hAnsi="华文中宋" w:eastAsia="华文中宋"/>
          <w:b/>
          <w:sz w:val="44"/>
          <w:szCs w:val="44"/>
        </w:rPr>
        <w:t xml:space="preserve"> (第一部分)</w:t>
      </w:r>
    </w:p>
    <w:p>
      <w:pPr>
        <w:pStyle w:val="6"/>
        <w:adjustRightInd w:val="0"/>
        <w:snapToGrid w:val="0"/>
        <w:spacing w:line="360" w:lineRule="auto"/>
        <w:jc w:val="center"/>
        <w:rPr>
          <w:rFonts w:ascii="华文中宋" w:hAnsi="华文中宋" w:eastAsia="华文中宋"/>
          <w:b/>
          <w:sz w:val="44"/>
          <w:szCs w:val="44"/>
        </w:rPr>
      </w:pPr>
    </w:p>
    <w:p>
      <w:pPr>
        <w:pStyle w:val="6"/>
        <w:rPr>
          <w:rFonts w:hAnsi="宋体"/>
          <w:b/>
          <w:sz w:val="44"/>
        </w:rPr>
      </w:pPr>
    </w:p>
    <w:p>
      <w:pPr>
        <w:pStyle w:val="6"/>
        <w:adjustRightInd w:val="0"/>
        <w:snapToGrid w:val="0"/>
        <w:spacing w:beforeLines="50" w:line="360" w:lineRule="auto"/>
        <w:ind w:firstLine="472" w:firstLineChars="147"/>
        <w:jc w:val="center"/>
        <w:rPr>
          <w:b/>
          <w:sz w:val="32"/>
          <w:szCs w:val="32"/>
          <w:highlight w:val="red"/>
        </w:rPr>
      </w:pPr>
      <w:r>
        <w:rPr>
          <w:rFonts w:hint="eastAsia"/>
          <w:b/>
          <w:sz w:val="32"/>
          <w:szCs w:val="32"/>
        </w:rPr>
        <w:t xml:space="preserve"> 采购</w:t>
      </w:r>
      <w:r>
        <w:rPr>
          <w:b/>
          <w:sz w:val="32"/>
          <w:szCs w:val="32"/>
        </w:rPr>
        <w:t>项目名称：</w:t>
      </w:r>
      <w:r>
        <w:rPr>
          <w:rFonts w:hint="eastAsia"/>
          <w:b/>
          <w:sz w:val="32"/>
          <w:szCs w:val="32"/>
          <w:lang w:eastAsia="zh-CN"/>
        </w:rPr>
        <w:t>洪江市国土测绘队GPS移动机设备采购</w:t>
      </w:r>
    </w:p>
    <w:p>
      <w:pPr>
        <w:pStyle w:val="6"/>
        <w:adjustRightInd w:val="0"/>
        <w:snapToGrid w:val="0"/>
        <w:spacing w:beforeLines="50" w:line="360" w:lineRule="auto"/>
        <w:ind w:firstLine="472" w:firstLineChars="147"/>
        <w:rPr>
          <w:b/>
          <w:sz w:val="32"/>
          <w:szCs w:val="32"/>
        </w:rPr>
      </w:pPr>
      <w:r>
        <w:rPr>
          <w:rFonts w:hint="eastAsia"/>
          <w:b/>
          <w:sz w:val="32"/>
          <w:szCs w:val="32"/>
        </w:rPr>
        <w:t xml:space="preserve">   政府</w:t>
      </w:r>
      <w:r>
        <w:rPr>
          <w:b/>
          <w:sz w:val="32"/>
          <w:szCs w:val="32"/>
        </w:rPr>
        <w:t>采购编号:</w:t>
      </w:r>
      <w:r>
        <w:rPr>
          <w:rFonts w:hint="eastAsia"/>
          <w:b/>
          <w:sz w:val="32"/>
          <w:szCs w:val="32"/>
        </w:rPr>
        <w:t xml:space="preserve"> </w:t>
      </w:r>
      <w:r>
        <w:rPr>
          <w:rFonts w:hint="eastAsia"/>
          <w:b/>
          <w:sz w:val="32"/>
          <w:szCs w:val="32"/>
          <w:lang w:eastAsia="zh-CN"/>
        </w:rPr>
        <w:t>黔</w:t>
      </w:r>
      <w:r>
        <w:rPr>
          <w:rFonts w:hint="eastAsia"/>
          <w:b/>
          <w:sz w:val="32"/>
          <w:szCs w:val="32"/>
        </w:rPr>
        <w:t>财采计[2017]</w:t>
      </w:r>
      <w:r>
        <w:rPr>
          <w:rFonts w:hint="eastAsia"/>
          <w:b/>
          <w:sz w:val="32"/>
          <w:szCs w:val="32"/>
          <w:lang w:val="en-US" w:eastAsia="zh-CN"/>
        </w:rPr>
        <w:t>454</w:t>
      </w:r>
      <w:r>
        <w:rPr>
          <w:rFonts w:hint="eastAsia"/>
          <w:b/>
          <w:sz w:val="32"/>
          <w:szCs w:val="32"/>
        </w:rPr>
        <w:t xml:space="preserve"> </w:t>
      </w:r>
      <w:r>
        <w:rPr>
          <w:rFonts w:hint="eastAsia"/>
          <w:b/>
          <w:sz w:val="32"/>
          <w:szCs w:val="32"/>
          <w:lang w:val="en-US" w:eastAsia="zh-CN"/>
        </w:rPr>
        <w:t xml:space="preserve"> </w:t>
      </w:r>
      <w:r>
        <w:rPr>
          <w:rFonts w:hint="eastAsia"/>
          <w:b/>
          <w:sz w:val="32"/>
          <w:szCs w:val="32"/>
        </w:rPr>
        <w:t xml:space="preserve">      </w:t>
      </w:r>
    </w:p>
    <w:p>
      <w:pPr>
        <w:pStyle w:val="6"/>
        <w:adjustRightInd w:val="0"/>
        <w:snapToGrid w:val="0"/>
        <w:spacing w:beforeLines="50" w:line="360" w:lineRule="auto"/>
        <w:ind w:firstLine="472" w:firstLineChars="147"/>
        <w:rPr>
          <w:b/>
          <w:sz w:val="32"/>
          <w:szCs w:val="32"/>
          <w:lang w:val="zh-CN"/>
        </w:rPr>
      </w:pPr>
      <w:r>
        <w:rPr>
          <w:rFonts w:hint="eastAsia"/>
          <w:b/>
          <w:sz w:val="32"/>
          <w:szCs w:val="32"/>
        </w:rPr>
        <w:t xml:space="preserve">   委托</w:t>
      </w:r>
      <w:r>
        <w:rPr>
          <w:b/>
          <w:sz w:val="32"/>
          <w:szCs w:val="32"/>
        </w:rPr>
        <w:t xml:space="preserve">代理编号: </w:t>
      </w:r>
      <w:r>
        <w:rPr>
          <w:rFonts w:hint="eastAsia"/>
          <w:b/>
          <w:sz w:val="32"/>
          <w:szCs w:val="32"/>
          <w:lang w:val="zh-CN"/>
        </w:rPr>
        <w:t>TPPCZ（201</w:t>
      </w:r>
      <w:r>
        <w:rPr>
          <w:rFonts w:hint="eastAsia"/>
          <w:b/>
          <w:sz w:val="32"/>
          <w:szCs w:val="32"/>
        </w:rPr>
        <w:t>7</w:t>
      </w:r>
      <w:r>
        <w:rPr>
          <w:rFonts w:hint="eastAsia"/>
          <w:b/>
          <w:sz w:val="32"/>
          <w:szCs w:val="32"/>
          <w:lang w:val="zh-CN"/>
        </w:rPr>
        <w:t>）</w:t>
      </w:r>
      <w:r>
        <w:rPr>
          <w:rFonts w:hint="eastAsia"/>
          <w:b/>
          <w:sz w:val="32"/>
          <w:szCs w:val="32"/>
          <w:lang w:val="en-US" w:eastAsia="zh-CN"/>
        </w:rPr>
        <w:t>699</w:t>
      </w:r>
    </w:p>
    <w:p>
      <w:pPr>
        <w:pStyle w:val="6"/>
        <w:adjustRightInd w:val="0"/>
        <w:snapToGrid w:val="0"/>
        <w:spacing w:beforeLines="50" w:line="360" w:lineRule="auto"/>
        <w:rPr>
          <w:rFonts w:hint="eastAsia"/>
          <w:b/>
          <w:sz w:val="32"/>
          <w:szCs w:val="32"/>
        </w:rPr>
      </w:pPr>
      <w:r>
        <w:rPr>
          <w:rFonts w:hint="eastAsia"/>
          <w:b/>
          <w:sz w:val="32"/>
          <w:szCs w:val="32"/>
        </w:rPr>
        <w:t xml:space="preserve">    </w:t>
      </w:r>
    </w:p>
    <w:p>
      <w:pPr>
        <w:pStyle w:val="6"/>
        <w:adjustRightInd w:val="0"/>
        <w:snapToGrid w:val="0"/>
        <w:spacing w:beforeLines="50" w:line="360" w:lineRule="auto"/>
        <w:rPr>
          <w:rFonts w:hint="eastAsia"/>
          <w:b/>
          <w:sz w:val="32"/>
          <w:szCs w:val="32"/>
        </w:rPr>
      </w:pPr>
    </w:p>
    <w:p>
      <w:pPr>
        <w:pStyle w:val="6"/>
        <w:adjustRightInd w:val="0"/>
        <w:snapToGrid w:val="0"/>
        <w:spacing w:beforeLines="50" w:line="360" w:lineRule="auto"/>
        <w:rPr>
          <w:rFonts w:hint="eastAsia"/>
          <w:b/>
          <w:sz w:val="32"/>
          <w:szCs w:val="32"/>
          <w:lang w:val="zh-CN"/>
        </w:rPr>
      </w:pPr>
    </w:p>
    <w:p>
      <w:pPr>
        <w:pStyle w:val="6"/>
        <w:adjustRightInd w:val="0"/>
        <w:snapToGrid w:val="0"/>
        <w:spacing w:line="400" w:lineRule="atLeast"/>
        <w:jc w:val="center"/>
        <w:rPr>
          <w:rFonts w:ascii="仿宋_GB2312" w:hAnsi="宋体" w:eastAsia="仿宋_GB2312"/>
          <w:bCs/>
          <w:sz w:val="44"/>
        </w:rPr>
      </w:pPr>
    </w:p>
    <w:p>
      <w:pPr>
        <w:pStyle w:val="6"/>
        <w:adjustRightInd w:val="0"/>
        <w:snapToGrid w:val="0"/>
        <w:spacing w:line="400" w:lineRule="atLeast"/>
        <w:rPr>
          <w:rFonts w:ascii="仿宋_GB2312" w:hAnsi="宋体" w:eastAsia="仿宋_GB2312"/>
          <w:bCs/>
          <w:sz w:val="44"/>
        </w:rPr>
      </w:pPr>
    </w:p>
    <w:p>
      <w:pPr>
        <w:spacing w:line="480" w:lineRule="auto"/>
        <w:jc w:val="center"/>
        <w:rPr>
          <w:rFonts w:ascii="宋体" w:hAnsi="宋体"/>
          <w:b/>
          <w:sz w:val="30"/>
          <w:szCs w:val="30"/>
        </w:rPr>
      </w:pPr>
      <w:r>
        <w:rPr>
          <w:rFonts w:hint="eastAsia" w:ascii="宋体" w:hAnsi="宋体"/>
          <w:b/>
          <w:sz w:val="30"/>
          <w:szCs w:val="30"/>
        </w:rPr>
        <w:t>招标人：</w:t>
      </w:r>
      <w:r>
        <w:rPr>
          <w:rFonts w:hint="eastAsia" w:ascii="宋体" w:hAnsi="宋体"/>
          <w:b/>
          <w:sz w:val="30"/>
          <w:szCs w:val="30"/>
          <w:lang w:eastAsia="zh-CN"/>
        </w:rPr>
        <w:t>洪江市国土测绘队</w:t>
      </w:r>
    </w:p>
    <w:p>
      <w:pPr>
        <w:spacing w:line="480" w:lineRule="auto"/>
        <w:jc w:val="center"/>
        <w:rPr>
          <w:rFonts w:ascii="宋体" w:hAnsi="宋体"/>
          <w:b/>
          <w:sz w:val="30"/>
          <w:szCs w:val="30"/>
        </w:rPr>
      </w:pPr>
      <w:r>
        <w:rPr>
          <w:rFonts w:hint="eastAsia" w:ascii="宋体" w:hAnsi="宋体"/>
          <w:b/>
          <w:sz w:val="30"/>
          <w:szCs w:val="30"/>
        </w:rPr>
        <w:t>代理人：湖南省天平项目管理有限公司</w:t>
      </w:r>
    </w:p>
    <w:p>
      <w:pPr>
        <w:jc w:val="center"/>
        <w:rPr>
          <w:rFonts w:ascii="黑体" w:eastAsia="黑体"/>
          <w:b/>
          <w:sz w:val="32"/>
          <w:szCs w:val="32"/>
        </w:rPr>
      </w:pPr>
      <w:r>
        <w:rPr>
          <w:rFonts w:hint="eastAsia" w:hAnsi="宋体"/>
          <w:b/>
          <w:sz w:val="30"/>
          <w:szCs w:val="30"/>
        </w:rPr>
        <w:t>二○一七年</w:t>
      </w:r>
      <w:r>
        <w:rPr>
          <w:rFonts w:hint="eastAsia" w:hAnsi="宋体"/>
          <w:b/>
          <w:sz w:val="30"/>
          <w:szCs w:val="30"/>
          <w:lang w:eastAsia="zh-CN"/>
        </w:rPr>
        <w:t>十一</w:t>
      </w:r>
      <w:r>
        <w:rPr>
          <w:rFonts w:hint="eastAsia" w:hAnsi="宋体"/>
          <w:b/>
          <w:sz w:val="30"/>
          <w:szCs w:val="30"/>
        </w:rPr>
        <w:t>月</w:t>
      </w:r>
      <w:r>
        <w:br w:type="page"/>
      </w:r>
      <w:r>
        <w:rPr>
          <w:rFonts w:hint="eastAsia" w:ascii="黑体" w:eastAsia="黑体"/>
          <w:sz w:val="32"/>
          <w:szCs w:val="32"/>
        </w:rPr>
        <w:t>第一章 谈判文件前附表</w:t>
      </w:r>
    </w:p>
    <w:tbl>
      <w:tblPr>
        <w:tblStyle w:val="15"/>
        <w:tblW w:w="10452" w:type="dxa"/>
        <w:tblInd w:w="-67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84"/>
        <w:gridCol w:w="3096"/>
        <w:gridCol w:w="88"/>
        <w:gridCol w:w="92"/>
        <w:gridCol w:w="49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blHeader/>
        </w:trPr>
        <w:tc>
          <w:tcPr>
            <w:tcW w:w="2184"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条款号</w:t>
            </w:r>
          </w:p>
        </w:tc>
        <w:tc>
          <w:tcPr>
            <w:tcW w:w="3276" w:type="dxa"/>
            <w:gridSpan w:val="3"/>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条款名称</w:t>
            </w:r>
          </w:p>
        </w:tc>
        <w:tc>
          <w:tcPr>
            <w:tcW w:w="4992"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71" w:hRule="atLeast"/>
        </w:trPr>
        <w:tc>
          <w:tcPr>
            <w:tcW w:w="10452" w:type="dxa"/>
            <w:gridSpan w:val="5"/>
            <w:vAlign w:val="center"/>
          </w:tcPr>
          <w:p>
            <w:pPr>
              <w:adjustRightInd w:val="0"/>
              <w:snapToGrid w:val="0"/>
              <w:spacing w:beforeLines="50" w:line="360" w:lineRule="auto"/>
              <w:jc w:val="center"/>
              <w:rPr>
                <w:rFonts w:ascii="黑体" w:hAnsi="宋体" w:eastAsia="黑体"/>
                <w:b/>
                <w:sz w:val="28"/>
                <w:szCs w:val="28"/>
              </w:rPr>
            </w:pPr>
            <w:r>
              <w:rPr>
                <w:rFonts w:hint="eastAsia" w:ascii="黑体" w:hAnsi="宋体" w:eastAsia="黑体"/>
                <w:b/>
                <w:sz w:val="28"/>
                <w:szCs w:val="28"/>
              </w:rPr>
              <w:t>第一章 谈判须知（前附表）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10452" w:type="dxa"/>
            <w:gridSpan w:val="5"/>
            <w:vAlign w:val="center"/>
          </w:tcPr>
          <w:p>
            <w:pPr>
              <w:adjustRightInd w:val="0"/>
              <w:snapToGrid w:val="0"/>
              <w:spacing w:beforeLines="50" w:line="360" w:lineRule="auto"/>
              <w:rPr>
                <w:rFonts w:ascii="宋体" w:hAns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91" w:hRule="atLeast"/>
        </w:trPr>
        <w:tc>
          <w:tcPr>
            <w:tcW w:w="2184" w:type="dxa"/>
          </w:tcPr>
          <w:p>
            <w:pPr>
              <w:adjustRightInd w:val="0"/>
              <w:snapToGrid w:val="0"/>
              <w:spacing w:beforeLines="50" w:line="320" w:lineRule="exact"/>
              <w:jc w:val="center"/>
              <w:rPr>
                <w:rFonts w:ascii="宋体" w:hAnsi="宋体"/>
                <w:szCs w:val="21"/>
              </w:rPr>
            </w:pPr>
            <w:r>
              <w:rPr>
                <w:rFonts w:hint="eastAsia" w:ascii="宋体" w:hAnsi="宋体"/>
                <w:szCs w:val="21"/>
              </w:rPr>
              <w:t>第一章第1.1项</w:t>
            </w:r>
          </w:p>
        </w:tc>
        <w:tc>
          <w:tcPr>
            <w:tcW w:w="3096" w:type="dxa"/>
          </w:tcPr>
          <w:p>
            <w:pPr>
              <w:adjustRightInd w:val="0"/>
              <w:snapToGrid w:val="0"/>
              <w:spacing w:beforeLines="50" w:line="320" w:lineRule="exact"/>
              <w:jc w:val="center"/>
              <w:rPr>
                <w:rFonts w:ascii="宋体" w:hAnsi="宋体"/>
                <w:szCs w:val="21"/>
              </w:rPr>
            </w:pPr>
            <w:r>
              <w:rPr>
                <w:rFonts w:hint="eastAsia" w:ascii="宋体" w:hAnsi="宋体"/>
                <w:szCs w:val="21"/>
              </w:rPr>
              <w:t>采购项目</w:t>
            </w:r>
          </w:p>
        </w:tc>
        <w:tc>
          <w:tcPr>
            <w:tcW w:w="5172" w:type="dxa"/>
            <w:gridSpan w:val="3"/>
          </w:tcPr>
          <w:p>
            <w:pPr>
              <w:adjustRightInd w:val="0"/>
              <w:snapToGrid w:val="0"/>
              <w:spacing w:beforeLines="50" w:line="320" w:lineRule="exact"/>
              <w:jc w:val="left"/>
              <w:rPr>
                <w:rFonts w:ascii="宋体" w:hAnsi="宋体" w:eastAsia="宋体"/>
                <w:szCs w:val="21"/>
              </w:rPr>
            </w:pPr>
            <w:r>
              <w:rPr>
                <w:rFonts w:hint="eastAsia" w:ascii="宋体" w:hAnsi="宋体" w:eastAsia="宋体"/>
                <w:szCs w:val="21"/>
              </w:rPr>
              <w:t>洪江市国土测绘队GPS移动机设备采购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第一章第2.1项</w:t>
            </w:r>
          </w:p>
        </w:tc>
        <w:tc>
          <w:tcPr>
            <w:tcW w:w="309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采购人</w:t>
            </w:r>
          </w:p>
        </w:tc>
        <w:tc>
          <w:tcPr>
            <w:tcW w:w="5172" w:type="dxa"/>
            <w:gridSpan w:val="3"/>
            <w:vAlign w:val="center"/>
          </w:tcPr>
          <w:p>
            <w:pPr>
              <w:rPr>
                <w:rFonts w:ascii="宋体" w:hAnsi="宋体"/>
                <w:szCs w:val="21"/>
              </w:rPr>
            </w:pPr>
            <w:r>
              <w:rPr>
                <w:rFonts w:hint="eastAsia"/>
              </w:rPr>
              <w:t>名称：</w:t>
            </w:r>
            <w:r>
              <w:rPr>
                <w:rFonts w:hint="eastAsia" w:ascii="宋体" w:hAnsi="宋体"/>
                <w:szCs w:val="21"/>
                <w:lang w:eastAsia="zh-CN"/>
              </w:rPr>
              <w:t>洪江市国土测绘队</w:t>
            </w:r>
          </w:p>
          <w:p>
            <w:pPr/>
            <w:r>
              <w:rPr>
                <w:rFonts w:hint="eastAsia"/>
              </w:rPr>
              <w:t>联系人：</w:t>
            </w:r>
            <w:r>
              <w:rPr>
                <w:rFonts w:hint="eastAsia" w:ascii="宋体" w:hAnsi="宋体" w:cs="宋体"/>
                <w:kern w:val="0"/>
                <w:szCs w:val="21"/>
              </w:rPr>
              <w:t>李先生</w:t>
            </w:r>
          </w:p>
          <w:p>
            <w:pPr/>
            <w:r>
              <w:rPr>
                <w:rFonts w:hint="eastAsia"/>
              </w:rPr>
              <w:t>电话：18</w:t>
            </w:r>
            <w:r>
              <w:rPr>
                <w:rFonts w:hint="eastAsia"/>
                <w:lang w:val="en-US" w:eastAsia="zh-CN"/>
              </w:rPr>
              <w:t>692550158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第一章第2.2项</w:t>
            </w:r>
          </w:p>
        </w:tc>
        <w:tc>
          <w:tcPr>
            <w:tcW w:w="309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采购代理机构</w:t>
            </w:r>
          </w:p>
        </w:tc>
        <w:tc>
          <w:tcPr>
            <w:tcW w:w="5172" w:type="dxa"/>
            <w:gridSpan w:val="3"/>
            <w:vAlign w:val="center"/>
          </w:tcPr>
          <w:p>
            <w:pPr/>
            <w:r>
              <w:rPr>
                <w:rFonts w:hint="eastAsia"/>
              </w:rPr>
              <w:t>名称：湖南省天平项目管理有限公司</w:t>
            </w:r>
          </w:p>
          <w:p>
            <w:pPr/>
            <w:r>
              <w:rPr>
                <w:rFonts w:hint="eastAsia"/>
              </w:rPr>
              <w:t>地址：怀化市锦溪北路</w:t>
            </w:r>
            <w:r>
              <w:t>77</w:t>
            </w:r>
            <w:r>
              <w:rPr>
                <w:rFonts w:hint="eastAsia"/>
              </w:rPr>
              <w:t>号</w:t>
            </w:r>
          </w:p>
          <w:p>
            <w:pPr/>
            <w:r>
              <w:rPr>
                <w:rFonts w:hint="eastAsia"/>
              </w:rPr>
              <w:t>联系人：郑女士</w:t>
            </w:r>
          </w:p>
          <w:p>
            <w:pPr/>
            <w:r>
              <w:rPr>
                <w:rFonts w:hint="eastAsia"/>
              </w:rPr>
              <w:t>电话：0745-2722058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3"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第一章第3.1项</w:t>
            </w:r>
          </w:p>
        </w:tc>
        <w:tc>
          <w:tcPr>
            <w:tcW w:w="3096" w:type="dxa"/>
            <w:vAlign w:val="center"/>
          </w:tcPr>
          <w:p>
            <w:pPr>
              <w:jc w:val="center"/>
            </w:pPr>
            <w:r>
              <w:rPr>
                <w:rFonts w:hint="eastAsia"/>
              </w:rPr>
              <w:t>供应商资格条件</w:t>
            </w:r>
          </w:p>
        </w:tc>
        <w:tc>
          <w:tcPr>
            <w:tcW w:w="5172" w:type="dxa"/>
            <w:gridSpan w:val="3"/>
            <w:vAlign w:val="center"/>
          </w:tcPr>
          <w:p>
            <w:pPr/>
            <w:r>
              <w:rPr>
                <w:rFonts w:hint="eastAsia"/>
              </w:rPr>
              <w:t>1、供应商基本资格条件：符合《中华人民共和国政府采购法》第二十二条规定的供应商条件；</w:t>
            </w:r>
          </w:p>
          <w:p>
            <w:pPr>
              <w:spacing w:line="288" w:lineRule="auto"/>
              <w:rPr>
                <w:rFonts w:ascii="宋体" w:hAnsi="宋体"/>
                <w:bCs/>
                <w:szCs w:val="21"/>
                <w:lang w:val="zh-CN"/>
              </w:rPr>
            </w:pPr>
            <w:r>
              <w:rPr>
                <w:rFonts w:hint="eastAsia" w:ascii="宋体" w:hAnsi="宋体"/>
                <w:bCs/>
                <w:szCs w:val="21"/>
              </w:rPr>
              <w:t>2）</w:t>
            </w:r>
            <w:r>
              <w:rPr>
                <w:rFonts w:hint="eastAsia" w:ascii="宋体" w:hAnsi="宋体"/>
                <w:bCs/>
                <w:szCs w:val="21"/>
                <w:lang w:val="zh-CN"/>
              </w:rPr>
              <w:t>任何投标人都须具有独立承担民事责任的能力；具有良好的商业信誉和健全的财务会计制度；具有履行合同所需的设备和专业技术能力；具有依法缴纳税收和社会保障资金的良好记录；参加政府采购活动的近三年内，在经营活动中没有违法记录；</w:t>
            </w:r>
          </w:p>
          <w:p>
            <w:pPr/>
            <w:r>
              <w:rPr>
                <w:rFonts w:hint="eastAsia" w:ascii="宋体" w:hAnsi="宋体"/>
                <w:bCs/>
                <w:szCs w:val="21"/>
              </w:rPr>
              <w:t>3）</w:t>
            </w:r>
            <w:r>
              <w:rPr>
                <w:rFonts w:hint="eastAsia" w:ascii="宋体" w:hAnsi="宋体"/>
                <w:bCs/>
                <w:szCs w:val="21"/>
                <w:lang w:val="zh-CN"/>
              </w:rPr>
              <w:t>法律、行政法规规定的其他条件。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9"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第一章第6.1项</w:t>
            </w:r>
          </w:p>
        </w:tc>
        <w:tc>
          <w:tcPr>
            <w:tcW w:w="309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联合体形式</w:t>
            </w:r>
          </w:p>
        </w:tc>
        <w:tc>
          <w:tcPr>
            <w:tcW w:w="5172" w:type="dxa"/>
            <w:gridSpan w:val="3"/>
            <w:vAlign w:val="center"/>
          </w:tcPr>
          <w:p>
            <w:pPr>
              <w:adjustRightInd w:val="0"/>
              <w:snapToGrid w:val="0"/>
              <w:spacing w:beforeLines="50" w:line="320" w:lineRule="exact"/>
              <w:rPr>
                <w:rFonts w:ascii="宋体" w:hAnsi="宋体"/>
                <w:szCs w:val="21"/>
              </w:rPr>
            </w:pPr>
            <w:r>
              <w:rPr>
                <w:rFonts w:hint="eastAsia" w:ascii="宋体" w:hAnsi="宋体"/>
                <w:szCs w:val="21"/>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76"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第一章第7.1项</w:t>
            </w:r>
          </w:p>
        </w:tc>
        <w:tc>
          <w:tcPr>
            <w:tcW w:w="309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采购进口产品</w:t>
            </w:r>
          </w:p>
        </w:tc>
        <w:tc>
          <w:tcPr>
            <w:tcW w:w="5172" w:type="dxa"/>
            <w:gridSpan w:val="3"/>
            <w:vAlign w:val="center"/>
          </w:tcPr>
          <w:p>
            <w:pPr>
              <w:adjustRightInd w:val="0"/>
              <w:snapToGrid w:val="0"/>
              <w:spacing w:beforeLines="50" w:line="320" w:lineRule="exact"/>
              <w:rPr>
                <w:rFonts w:hint="eastAsia" w:ascii="宋体" w:hAnsi="宋体" w:eastAsiaTheme="minorEastAsia"/>
                <w:szCs w:val="21"/>
                <w:lang w:val="en-US" w:eastAsia="zh-CN"/>
              </w:rPr>
            </w:pPr>
            <w:r>
              <w:rPr>
                <w:rFonts w:hint="eastAsia" w:ascii="宋体" w:hAnsi="宋体"/>
                <w:szCs w:val="21"/>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trPr>
        <w:tc>
          <w:tcPr>
            <w:tcW w:w="10452" w:type="dxa"/>
            <w:gridSpan w:val="5"/>
            <w:vAlign w:val="center"/>
          </w:tcPr>
          <w:p>
            <w:pPr>
              <w:adjustRightInd w:val="0"/>
              <w:snapToGrid w:val="0"/>
              <w:spacing w:beforeLines="50" w:line="320" w:lineRule="exact"/>
              <w:rPr>
                <w:rFonts w:ascii="宋体" w:hAnsi="宋体"/>
                <w:b/>
                <w:szCs w:val="21"/>
              </w:rPr>
            </w:pPr>
            <w:r>
              <w:rPr>
                <w:rFonts w:hint="eastAsia" w:ascii="宋体" w:hAnsi="宋体"/>
                <w:b/>
                <w:color w:val="000000"/>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第一章第9.3项</w:t>
            </w:r>
          </w:p>
        </w:tc>
        <w:tc>
          <w:tcPr>
            <w:tcW w:w="3184" w:type="dxa"/>
            <w:gridSpan w:val="2"/>
            <w:vAlign w:val="center"/>
          </w:tcPr>
          <w:p>
            <w:pPr>
              <w:adjustRightInd w:val="0"/>
              <w:snapToGrid w:val="0"/>
              <w:spacing w:beforeLines="50" w:line="320" w:lineRule="exact"/>
              <w:jc w:val="center"/>
              <w:rPr>
                <w:rFonts w:ascii="宋体" w:hAnsi="宋体"/>
                <w:szCs w:val="21"/>
              </w:rPr>
            </w:pPr>
            <w:r>
              <w:rPr>
                <w:rFonts w:hint="eastAsia" w:ascii="宋体" w:hAnsi="宋体"/>
                <w:szCs w:val="21"/>
              </w:rPr>
              <w:t>一般条款允许偏离的最高项数</w:t>
            </w:r>
          </w:p>
        </w:tc>
        <w:tc>
          <w:tcPr>
            <w:tcW w:w="5084" w:type="dxa"/>
            <w:gridSpan w:val="2"/>
            <w:vAlign w:val="center"/>
          </w:tcPr>
          <w:p>
            <w:pPr>
              <w:adjustRightInd w:val="0"/>
              <w:snapToGrid w:val="0"/>
              <w:spacing w:beforeLines="50" w:line="320" w:lineRule="exact"/>
              <w:rPr>
                <w:rFonts w:ascii="仿宋_GB2312" w:hAnsi="宋体" w:eastAsia="仿宋_GB2312"/>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第一章第9.4项</w:t>
            </w:r>
          </w:p>
        </w:tc>
        <w:tc>
          <w:tcPr>
            <w:tcW w:w="3184" w:type="dxa"/>
            <w:gridSpan w:val="2"/>
            <w:vAlign w:val="center"/>
          </w:tcPr>
          <w:p>
            <w:pPr>
              <w:adjustRightInd w:val="0"/>
              <w:snapToGrid w:val="0"/>
              <w:spacing w:beforeLines="50" w:line="320" w:lineRule="exact"/>
              <w:jc w:val="center"/>
              <w:rPr>
                <w:rFonts w:ascii="宋体" w:hAnsi="宋体"/>
                <w:szCs w:val="21"/>
              </w:rPr>
            </w:pPr>
            <w:r>
              <w:rPr>
                <w:rFonts w:hint="eastAsia" w:ascii="宋体" w:hAnsi="宋体"/>
                <w:szCs w:val="21"/>
              </w:rPr>
              <w:t>允许偏离最高项数内的价格折算</w:t>
            </w:r>
          </w:p>
        </w:tc>
        <w:tc>
          <w:tcPr>
            <w:tcW w:w="5084" w:type="dxa"/>
            <w:gridSpan w:val="2"/>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第一章第9.5项</w:t>
            </w:r>
          </w:p>
        </w:tc>
        <w:tc>
          <w:tcPr>
            <w:tcW w:w="3184" w:type="dxa"/>
            <w:gridSpan w:val="2"/>
            <w:vAlign w:val="center"/>
          </w:tcPr>
          <w:p>
            <w:pPr>
              <w:adjustRightInd w:val="0"/>
              <w:snapToGrid w:val="0"/>
              <w:spacing w:beforeLines="50" w:line="320" w:lineRule="exact"/>
              <w:jc w:val="center"/>
              <w:rPr>
                <w:rFonts w:ascii="宋体" w:hAnsi="宋体"/>
                <w:szCs w:val="21"/>
              </w:rPr>
            </w:pPr>
            <w:r>
              <w:rPr>
                <w:rFonts w:hint="eastAsia" w:ascii="宋体" w:hAnsi="宋体"/>
                <w:szCs w:val="21"/>
              </w:rPr>
              <w:t>条款数（最高项数）的统计方法</w:t>
            </w:r>
          </w:p>
        </w:tc>
        <w:tc>
          <w:tcPr>
            <w:tcW w:w="5084" w:type="dxa"/>
            <w:gridSpan w:val="2"/>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4"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第一章第10.1项</w:t>
            </w:r>
          </w:p>
        </w:tc>
        <w:tc>
          <w:tcPr>
            <w:tcW w:w="3184" w:type="dxa"/>
            <w:gridSpan w:val="2"/>
            <w:vAlign w:val="center"/>
          </w:tcPr>
          <w:p>
            <w:pPr>
              <w:adjustRightInd w:val="0"/>
              <w:snapToGrid w:val="0"/>
              <w:spacing w:beforeLines="50" w:line="320" w:lineRule="exact"/>
              <w:jc w:val="center"/>
              <w:rPr>
                <w:rFonts w:ascii="宋体" w:hAnsi="宋体"/>
                <w:szCs w:val="21"/>
              </w:rPr>
            </w:pPr>
            <w:r>
              <w:rPr>
                <w:rFonts w:hint="eastAsia" w:ascii="宋体" w:hAnsi="宋体"/>
                <w:szCs w:val="21"/>
              </w:rPr>
              <w:t>谈判开始之日</w:t>
            </w:r>
          </w:p>
        </w:tc>
        <w:tc>
          <w:tcPr>
            <w:tcW w:w="5084" w:type="dxa"/>
            <w:gridSpan w:val="2"/>
            <w:vAlign w:val="center"/>
          </w:tcPr>
          <w:p>
            <w:pPr>
              <w:adjustRightInd w:val="0"/>
              <w:snapToGrid w:val="0"/>
              <w:spacing w:beforeLines="50" w:line="320" w:lineRule="exact"/>
              <w:jc w:val="left"/>
              <w:rPr>
                <w:rFonts w:ascii="宋体" w:hAnsi="宋体"/>
                <w:szCs w:val="21"/>
                <w:u w:val="single"/>
              </w:rPr>
            </w:pPr>
            <w:r>
              <w:rPr>
                <w:rFonts w:hint="eastAsia" w:ascii="宋体" w:hAnsi="宋体"/>
                <w:szCs w:val="21"/>
                <w:u w:val="single"/>
              </w:rPr>
              <w:t>2017年</w:t>
            </w:r>
            <w:r>
              <w:rPr>
                <w:rFonts w:hint="eastAsia" w:ascii="宋体" w:hAnsi="宋体"/>
                <w:szCs w:val="21"/>
                <w:u w:val="single"/>
                <w:lang w:val="en-US" w:eastAsia="zh-CN"/>
              </w:rPr>
              <w:t>11</w:t>
            </w:r>
            <w:r>
              <w:rPr>
                <w:rFonts w:hint="eastAsia" w:ascii="宋体" w:hAnsi="宋体"/>
                <w:szCs w:val="21"/>
                <w:u w:val="single"/>
              </w:rPr>
              <w:t>月</w:t>
            </w:r>
            <w:r>
              <w:rPr>
                <w:rFonts w:hint="eastAsia" w:ascii="宋体" w:hAnsi="宋体"/>
                <w:szCs w:val="21"/>
                <w:u w:val="single"/>
                <w:lang w:val="en-US" w:eastAsia="zh-CN"/>
              </w:rPr>
              <w:t xml:space="preserve"> 9</w:t>
            </w:r>
            <w:r>
              <w:rPr>
                <w:rFonts w:hint="eastAsia" w:ascii="宋体" w:hAnsi="宋体"/>
                <w:szCs w:val="21"/>
                <w:u w:val="single"/>
              </w:rPr>
              <w:t xml:space="preserve"> 日</w:t>
            </w:r>
            <w:r>
              <w:rPr>
                <w:rFonts w:hint="eastAsia" w:ascii="宋体" w:hAnsi="宋体"/>
                <w:szCs w:val="21"/>
                <w:u w:val="single"/>
                <w:lang w:val="en-US" w:eastAsia="zh-CN"/>
              </w:rPr>
              <w:t>9</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时</w:t>
            </w:r>
            <w:r>
              <w:rPr>
                <w:rFonts w:hint="eastAsia" w:ascii="宋体" w:hAnsi="宋体"/>
                <w:szCs w:val="21"/>
                <w:u w:val="single"/>
                <w:lang w:val="en-US" w:eastAsia="zh-CN"/>
              </w:rPr>
              <w:t>3</w:t>
            </w:r>
            <w:r>
              <w:rPr>
                <w:rFonts w:hint="eastAsia" w:ascii="宋体" w:hAnsi="宋体"/>
                <w:szCs w:val="21"/>
                <w:u w:val="single"/>
              </w:rPr>
              <w:t>0</w:t>
            </w:r>
            <w:r>
              <w:rPr>
                <w:rFonts w:hint="eastAsia" w:ascii="宋体" w:hAnsi="宋体"/>
                <w:szCs w:val="21"/>
              </w:rPr>
              <w:t>分(北京时间)</w:t>
            </w:r>
            <w:bookmarkStart w:id="4" w:name="_GoBack"/>
            <w:bookmarkEnd w:id="4"/>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78"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第一章第10.1项</w:t>
            </w:r>
          </w:p>
        </w:tc>
        <w:tc>
          <w:tcPr>
            <w:tcW w:w="3184" w:type="dxa"/>
            <w:gridSpan w:val="2"/>
            <w:vAlign w:val="center"/>
          </w:tcPr>
          <w:p>
            <w:pPr>
              <w:adjustRightInd w:val="0"/>
              <w:snapToGrid w:val="0"/>
              <w:spacing w:beforeLines="50" w:line="320" w:lineRule="exact"/>
              <w:jc w:val="center"/>
              <w:rPr>
                <w:rFonts w:ascii="宋体" w:hAnsi="宋体"/>
                <w:szCs w:val="21"/>
              </w:rPr>
            </w:pPr>
            <w:r>
              <w:rPr>
                <w:rFonts w:hint="eastAsia" w:ascii="宋体" w:hAnsi="宋体"/>
                <w:szCs w:val="21"/>
              </w:rPr>
              <w:t>谈判文件的提供期限</w:t>
            </w:r>
          </w:p>
        </w:tc>
        <w:tc>
          <w:tcPr>
            <w:tcW w:w="5084" w:type="dxa"/>
            <w:gridSpan w:val="2"/>
            <w:vAlign w:val="center"/>
          </w:tcPr>
          <w:p>
            <w:pPr>
              <w:adjustRightInd w:val="0"/>
              <w:snapToGrid w:val="0"/>
              <w:spacing w:beforeLines="50" w:line="320" w:lineRule="exact"/>
              <w:jc w:val="left"/>
              <w:rPr>
                <w:rFonts w:ascii="宋体" w:hAnsi="宋体"/>
                <w:szCs w:val="21"/>
              </w:rPr>
            </w:pPr>
            <w:r>
              <w:rPr>
                <w:rFonts w:hint="eastAsia" w:ascii="宋体" w:hAnsi="宋体"/>
                <w:szCs w:val="21"/>
                <w:u w:val="single"/>
              </w:rPr>
              <w:t>2017</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11</w:t>
            </w:r>
            <w:r>
              <w:rPr>
                <w:rFonts w:hint="eastAsia" w:ascii="宋体" w:hAnsi="宋体"/>
                <w:szCs w:val="21"/>
              </w:rPr>
              <w:t>月</w:t>
            </w:r>
            <w:r>
              <w:rPr>
                <w:rFonts w:hint="eastAsia" w:ascii="宋体" w:hAnsi="宋体"/>
                <w:szCs w:val="21"/>
                <w:u w:val="single"/>
                <w:lang w:val="en-US" w:eastAsia="zh-CN"/>
              </w:rPr>
              <w:t xml:space="preserve">6 </w:t>
            </w:r>
            <w:r>
              <w:rPr>
                <w:rFonts w:hint="eastAsia" w:ascii="宋体" w:hAnsi="宋体"/>
                <w:szCs w:val="21"/>
                <w:u w:val="single"/>
              </w:rPr>
              <w:t xml:space="preserve"> </w:t>
            </w:r>
            <w:r>
              <w:rPr>
                <w:rFonts w:hint="eastAsia" w:ascii="宋体" w:hAnsi="宋体"/>
                <w:szCs w:val="21"/>
              </w:rPr>
              <w:t>日始至</w:t>
            </w:r>
            <w:r>
              <w:rPr>
                <w:rFonts w:hint="eastAsia" w:ascii="宋体" w:hAnsi="宋体"/>
                <w:szCs w:val="21"/>
                <w:u w:val="single"/>
              </w:rPr>
              <w:t>2017</w:t>
            </w:r>
            <w:r>
              <w:rPr>
                <w:rFonts w:hint="eastAsia" w:ascii="宋体" w:hAnsi="宋体"/>
                <w:szCs w:val="21"/>
              </w:rPr>
              <w:t>年</w:t>
            </w:r>
            <w:r>
              <w:rPr>
                <w:rFonts w:hint="eastAsia" w:ascii="宋体" w:hAnsi="宋体"/>
                <w:szCs w:val="21"/>
                <w:u w:val="single"/>
                <w:lang w:val="en-US" w:eastAsia="zh-CN"/>
              </w:rPr>
              <w:t>11</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lang w:val="en-US" w:eastAsia="zh-CN"/>
              </w:rPr>
              <w:t xml:space="preserve"> 8 </w:t>
            </w:r>
            <w:r>
              <w:rPr>
                <w:rFonts w:hint="eastAsia" w:ascii="宋体" w:hAnsi="宋体"/>
                <w:szCs w:val="21"/>
                <w:u w:val="single"/>
              </w:rPr>
              <w:t xml:space="preserve"> </w:t>
            </w:r>
            <w:r>
              <w:rPr>
                <w:rFonts w:hint="eastAsia" w:ascii="宋体" w:hAnsi="宋体"/>
                <w:szCs w:val="21"/>
              </w:rPr>
              <w:t>日止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99"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第一章第10.2项</w:t>
            </w:r>
          </w:p>
        </w:tc>
        <w:tc>
          <w:tcPr>
            <w:tcW w:w="3184" w:type="dxa"/>
            <w:gridSpan w:val="2"/>
            <w:vAlign w:val="center"/>
          </w:tcPr>
          <w:p>
            <w:pPr>
              <w:adjustRightInd w:val="0"/>
              <w:snapToGrid w:val="0"/>
              <w:spacing w:beforeLines="50" w:line="320" w:lineRule="exact"/>
              <w:jc w:val="center"/>
              <w:rPr>
                <w:rFonts w:ascii="宋体" w:hAnsi="宋体"/>
                <w:szCs w:val="21"/>
              </w:rPr>
            </w:pPr>
            <w:r>
              <w:rPr>
                <w:rFonts w:hint="eastAsia" w:ascii="宋体" w:hAnsi="宋体"/>
                <w:szCs w:val="21"/>
              </w:rPr>
              <w:t>购买谈判文件时应提供的资料</w:t>
            </w:r>
          </w:p>
        </w:tc>
        <w:tc>
          <w:tcPr>
            <w:tcW w:w="5084" w:type="dxa"/>
            <w:gridSpan w:val="2"/>
            <w:vAlign w:val="center"/>
          </w:tcPr>
          <w:p>
            <w:pPr>
              <w:adjustRightInd w:val="0"/>
              <w:snapToGrid w:val="0"/>
              <w:spacing w:beforeLines="50" w:line="320" w:lineRule="exact"/>
              <w:jc w:val="left"/>
              <w:rPr>
                <w:rFonts w:ascii="宋体" w:hAnsi="宋体"/>
                <w:szCs w:val="21"/>
              </w:rPr>
            </w:pPr>
            <w:r>
              <w:rPr>
                <w:rFonts w:ascii="宋体" w:hAnsi="宋体"/>
                <w:szCs w:val="21"/>
              </w:rPr>
              <w:t>①</w:t>
            </w:r>
            <w:r>
              <w:rPr>
                <w:rFonts w:hint="eastAsia" w:ascii="宋体" w:hAnsi="宋体"/>
                <w:szCs w:val="21"/>
              </w:rPr>
              <w:t>授权委托书</w:t>
            </w:r>
            <w:r>
              <w:rPr>
                <w:rFonts w:ascii="宋体" w:hAnsi="宋体"/>
                <w:szCs w:val="21"/>
              </w:rPr>
              <w:t>及</w:t>
            </w:r>
            <w:r>
              <w:rPr>
                <w:rFonts w:hint="eastAsia" w:ascii="宋体" w:hAnsi="宋体"/>
                <w:szCs w:val="21"/>
              </w:rPr>
              <w:t>被授权人</w:t>
            </w:r>
            <w:r>
              <w:rPr>
                <w:rFonts w:ascii="宋体" w:hAnsi="宋体"/>
                <w:szCs w:val="21"/>
              </w:rPr>
              <w:t>身份证；②《营业执照》</w:t>
            </w:r>
            <w:r>
              <w:rPr>
                <w:rFonts w:hint="eastAsia" w:ascii="宋体" w:hAnsi="宋体"/>
                <w:szCs w:val="21"/>
              </w:rPr>
              <w:t>副本</w:t>
            </w:r>
            <w:r>
              <w:rPr>
                <w:rFonts w:ascii="宋体" w:hAnsi="宋体"/>
                <w:szCs w:val="21"/>
              </w:rPr>
              <w:t>；③《税务登记证》</w:t>
            </w:r>
            <w:r>
              <w:rPr>
                <w:rFonts w:hint="eastAsia" w:ascii="宋体" w:hAnsi="宋体"/>
                <w:szCs w:val="21"/>
              </w:rPr>
              <w:t>副本；</w:t>
            </w:r>
            <w:r>
              <w:rPr>
                <w:rFonts w:ascii="宋体" w:hAnsi="宋体"/>
                <w:szCs w:val="21"/>
              </w:rPr>
              <w:t>④《组织机构代码证》</w:t>
            </w:r>
            <w:r>
              <w:rPr>
                <w:rFonts w:hint="eastAsia" w:ascii="宋体" w:hAnsi="宋体"/>
                <w:szCs w:val="21"/>
              </w:rPr>
              <w:t>副本</w:t>
            </w:r>
            <w:r>
              <w:rPr>
                <w:rFonts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trPr>
        <w:tc>
          <w:tcPr>
            <w:tcW w:w="10452" w:type="dxa"/>
            <w:gridSpan w:val="5"/>
            <w:vAlign w:val="center"/>
          </w:tcPr>
          <w:p>
            <w:pPr>
              <w:adjustRightInd w:val="0"/>
              <w:snapToGrid w:val="0"/>
              <w:spacing w:beforeLines="50" w:line="320" w:lineRule="exact"/>
              <w:rPr>
                <w:rFonts w:ascii="宋体" w:hAnsi="宋体"/>
                <w:szCs w:val="21"/>
              </w:rPr>
            </w:pPr>
            <w:r>
              <w:rPr>
                <w:rFonts w:hint="eastAsia" w:ascii="宋体" w:hAnsi="宋体"/>
                <w:b/>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74"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第一章第14.4项</w:t>
            </w:r>
          </w:p>
        </w:tc>
        <w:tc>
          <w:tcPr>
            <w:tcW w:w="3276" w:type="dxa"/>
            <w:gridSpan w:val="3"/>
            <w:vAlign w:val="center"/>
          </w:tcPr>
          <w:p>
            <w:pPr>
              <w:adjustRightInd w:val="0"/>
              <w:snapToGrid w:val="0"/>
              <w:spacing w:beforeLines="50" w:line="320" w:lineRule="exact"/>
              <w:jc w:val="center"/>
              <w:rPr>
                <w:rFonts w:ascii="宋体" w:hAnsi="宋体"/>
                <w:szCs w:val="21"/>
              </w:rPr>
            </w:pPr>
            <w:r>
              <w:rPr>
                <w:rFonts w:hint="eastAsia" w:ascii="宋体" w:hAnsi="宋体"/>
                <w:szCs w:val="21"/>
              </w:rPr>
              <w:t>备选方案</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不接受</w:t>
            </w:r>
          </w:p>
        </w:tc>
      </w:tr>
    </w:tbl>
    <w:p>
      <w:pPr>
        <w:adjustRightInd w:val="0"/>
        <w:snapToGrid w:val="0"/>
        <w:spacing w:beforeLines="50" w:line="320" w:lineRule="exact"/>
        <w:rPr>
          <w:rFonts w:ascii="宋体" w:hAnsi="宋体"/>
          <w:color w:val="000000"/>
          <w:szCs w:val="21"/>
        </w:rPr>
      </w:pPr>
    </w:p>
    <w:tbl>
      <w:tblPr>
        <w:tblStyle w:val="15"/>
        <w:tblW w:w="10452" w:type="dxa"/>
        <w:tblInd w:w="-67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84"/>
        <w:gridCol w:w="3276"/>
        <w:gridCol w:w="49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 w:hRule="atLeast"/>
        </w:trPr>
        <w:tc>
          <w:tcPr>
            <w:tcW w:w="2184" w:type="dxa"/>
            <w:vAlign w:val="center"/>
          </w:tcPr>
          <w:p>
            <w:pPr>
              <w:adjustRightInd w:val="0"/>
              <w:snapToGrid w:val="0"/>
              <w:spacing w:beforeLines="50" w:line="320" w:lineRule="exact"/>
              <w:jc w:val="center"/>
              <w:rPr>
                <w:rFonts w:ascii="宋体" w:hAnsi="宋体"/>
                <w:color w:val="000000"/>
                <w:szCs w:val="21"/>
              </w:rPr>
            </w:pPr>
            <w:r>
              <w:rPr>
                <w:rFonts w:hint="eastAsia" w:ascii="宋体" w:hAnsi="宋体"/>
                <w:color w:val="000000"/>
                <w:szCs w:val="21"/>
              </w:rPr>
              <w:t>第一章第14.5项</w:t>
            </w:r>
          </w:p>
        </w:tc>
        <w:tc>
          <w:tcPr>
            <w:tcW w:w="3276" w:type="dxa"/>
            <w:vAlign w:val="center"/>
          </w:tcPr>
          <w:p>
            <w:pPr>
              <w:adjustRightInd w:val="0"/>
              <w:snapToGrid w:val="0"/>
              <w:spacing w:beforeLines="50" w:line="320" w:lineRule="exact"/>
              <w:jc w:val="center"/>
              <w:rPr>
                <w:rFonts w:ascii="宋体" w:hAnsi="宋体"/>
                <w:color w:val="000000"/>
                <w:szCs w:val="21"/>
              </w:rPr>
            </w:pPr>
            <w:r>
              <w:rPr>
                <w:rFonts w:hint="eastAsia" w:ascii="宋体" w:hAnsi="宋体"/>
                <w:color w:val="000000"/>
                <w:szCs w:val="21"/>
              </w:rPr>
              <w:t>采购项目预算</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 xml:space="preserve">  </w:t>
            </w:r>
            <w:r>
              <w:rPr>
                <w:rFonts w:hint="eastAsia" w:ascii="宋体" w:hAnsi="宋体"/>
                <w:szCs w:val="21"/>
                <w:lang w:val="en-US" w:eastAsia="zh-CN"/>
              </w:rPr>
              <w:t>12</w:t>
            </w:r>
            <w:r>
              <w:rPr>
                <w:rFonts w:hint="eastAsia" w:ascii="宋体" w:hAnsi="宋体"/>
                <w:szCs w:val="21"/>
              </w:rPr>
              <w:t>0000.00元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第一章第15.3项</w:t>
            </w:r>
          </w:p>
        </w:tc>
        <w:tc>
          <w:tcPr>
            <w:tcW w:w="3276" w:type="dxa"/>
            <w:vAlign w:val="center"/>
          </w:tcPr>
          <w:p>
            <w:pPr>
              <w:adjustRightInd w:val="0"/>
              <w:snapToGrid w:val="0"/>
              <w:spacing w:beforeLines="50" w:line="320" w:lineRule="exact"/>
              <w:ind w:left="-533" w:leftChars="-254" w:firstLine="533" w:firstLineChars="254"/>
              <w:jc w:val="center"/>
              <w:rPr>
                <w:rFonts w:ascii="宋体" w:hAnsi="宋体"/>
                <w:szCs w:val="21"/>
              </w:rPr>
            </w:pPr>
            <w:r>
              <w:rPr>
                <w:rFonts w:hint="eastAsia" w:hAnsi="宋体"/>
                <w:color w:val="000000"/>
              </w:rPr>
              <w:t>非制造商的证明文件</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第一章第16.3项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样品提供及样品提交的时间、地点</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第一章第17.1项</w:t>
            </w:r>
          </w:p>
        </w:tc>
        <w:tc>
          <w:tcPr>
            <w:tcW w:w="3276" w:type="dxa"/>
            <w:vAlign w:val="center"/>
          </w:tcPr>
          <w:p>
            <w:pPr>
              <w:adjustRightInd w:val="0"/>
              <w:snapToGrid w:val="0"/>
              <w:spacing w:beforeLines="50" w:line="320" w:lineRule="exact"/>
              <w:ind w:left="-533" w:leftChars="-254" w:firstLine="533" w:firstLineChars="254"/>
              <w:jc w:val="center"/>
              <w:rPr>
                <w:rFonts w:ascii="宋体" w:hAnsi="宋体"/>
                <w:szCs w:val="21"/>
              </w:rPr>
            </w:pPr>
            <w:r>
              <w:rPr>
                <w:rFonts w:hint="eastAsia" w:ascii="宋体" w:hAnsi="宋体"/>
                <w:szCs w:val="21"/>
              </w:rPr>
              <w:t>保证金</w:t>
            </w:r>
          </w:p>
        </w:tc>
        <w:tc>
          <w:tcPr>
            <w:tcW w:w="4992" w:type="dxa"/>
            <w:vAlign w:val="center"/>
          </w:tcPr>
          <w:p>
            <w:pPr>
              <w:rPr>
                <w:b/>
              </w:rPr>
            </w:pPr>
            <w:r>
              <w:rPr>
                <w:rFonts w:hint="eastAsia"/>
                <w:b/>
              </w:rPr>
              <w:t>要求提供，数额为：</w:t>
            </w:r>
            <w:r>
              <w:rPr>
                <w:rFonts w:hint="eastAsia"/>
                <w:b/>
                <w:lang w:eastAsia="zh-CN"/>
              </w:rPr>
              <w:t>叁</w:t>
            </w:r>
            <w:r>
              <w:rPr>
                <w:rFonts w:hint="eastAsia"/>
                <w:b/>
              </w:rPr>
              <w:t>仟元(人民币)</w:t>
            </w:r>
          </w:p>
          <w:p>
            <w:pPr>
              <w:adjustRightInd w:val="0"/>
              <w:snapToGrid w:val="0"/>
              <w:spacing w:beforeLines="50"/>
            </w:pPr>
            <w:r>
              <w:rPr>
                <w:rFonts w:hint="eastAsia"/>
              </w:rPr>
              <w:t>投标人在谈判前一天下午</w:t>
            </w:r>
            <w:r>
              <w:t>1</w:t>
            </w:r>
            <w:r>
              <w:rPr>
                <w:rFonts w:hint="eastAsia"/>
              </w:rPr>
              <w:t>7</w:t>
            </w:r>
            <w:r>
              <w:t>:00</w:t>
            </w:r>
            <w:r>
              <w:rPr>
                <w:rFonts w:hint="eastAsia"/>
              </w:rPr>
              <w:t>之前必须向招标代理人提交投标保证金。</w:t>
            </w:r>
          </w:p>
          <w:p>
            <w:pPr>
              <w:adjustRightInd w:val="0"/>
              <w:snapToGrid w:val="0"/>
              <w:spacing w:beforeLines="50"/>
              <w:rPr>
                <w:b/>
              </w:rPr>
            </w:pPr>
            <w:r>
              <w:rPr>
                <w:rFonts w:hint="eastAsia"/>
              </w:rPr>
              <w:t>投标保证金用于保护本次招标免受因投标人的违法行为而引起的风险。</w:t>
            </w:r>
          </w:p>
          <w:p>
            <w:pPr>
              <w:rPr>
                <w:b/>
              </w:rPr>
            </w:pPr>
            <w:r>
              <w:rPr>
                <w:rFonts w:hint="eastAsia"/>
                <w:b/>
              </w:rPr>
              <w:t>投标保证金帐户：596 357 357 060</w:t>
            </w:r>
            <w:r>
              <w:rPr>
                <w:b/>
              </w:rPr>
              <w:tab/>
            </w:r>
          </w:p>
          <w:p>
            <w:pPr>
              <w:rPr>
                <w:b/>
              </w:rPr>
            </w:pPr>
            <w:r>
              <w:rPr>
                <w:rFonts w:hint="eastAsia"/>
                <w:b/>
              </w:rPr>
              <w:t>户</w:t>
            </w:r>
            <w:r>
              <w:rPr>
                <w:b/>
              </w:rPr>
              <w:t xml:space="preserve">   </w:t>
            </w:r>
            <w:r>
              <w:rPr>
                <w:rFonts w:hint="eastAsia"/>
                <w:b/>
              </w:rPr>
              <w:t xml:space="preserve"> 名：湖南省天平项目管理有限公司怀化分公司</w:t>
            </w:r>
          </w:p>
          <w:p>
            <w:pPr>
              <w:rPr>
                <w:b/>
              </w:rPr>
            </w:pPr>
            <w:r>
              <w:rPr>
                <w:rFonts w:hint="eastAsia"/>
                <w:b/>
              </w:rPr>
              <w:t>开 户 行：中国银行怀化分行迎丰中路支行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第一章第18.1项</w:t>
            </w:r>
          </w:p>
        </w:tc>
        <w:tc>
          <w:tcPr>
            <w:tcW w:w="3276" w:type="dxa"/>
            <w:vAlign w:val="center"/>
          </w:tcPr>
          <w:p>
            <w:pPr>
              <w:adjustRightInd w:val="0"/>
              <w:snapToGrid w:val="0"/>
              <w:spacing w:beforeLines="50" w:line="320" w:lineRule="exact"/>
              <w:jc w:val="center"/>
              <w:rPr>
                <w:rFonts w:ascii="宋体" w:hAnsi="宋体"/>
                <w:bCs/>
                <w:szCs w:val="21"/>
              </w:rPr>
            </w:pPr>
            <w:r>
              <w:rPr>
                <w:rFonts w:hint="eastAsia" w:ascii="宋体" w:hAnsi="宋体"/>
                <w:bCs/>
                <w:szCs w:val="21"/>
              </w:rPr>
              <w:t>响应文件有效期</w:t>
            </w:r>
          </w:p>
        </w:tc>
        <w:tc>
          <w:tcPr>
            <w:tcW w:w="4992" w:type="dxa"/>
            <w:vAlign w:val="center"/>
          </w:tcPr>
          <w:p>
            <w:pPr>
              <w:adjustRightInd w:val="0"/>
              <w:snapToGrid w:val="0"/>
              <w:spacing w:beforeLines="50" w:line="320" w:lineRule="exact"/>
              <w:rPr>
                <w:rFonts w:ascii="宋体" w:hAnsi="宋体"/>
                <w:bCs/>
                <w:szCs w:val="21"/>
              </w:rPr>
            </w:pPr>
            <w:r>
              <w:rPr>
                <w:rFonts w:hint="eastAsia" w:ascii="宋体" w:hAnsi="宋体"/>
                <w:szCs w:val="21"/>
                <w:u w:val="single"/>
              </w:rPr>
              <w:t>90</w:t>
            </w:r>
            <w:r>
              <w:rPr>
                <w:rFonts w:hint="eastAsia" w:ascii="宋体" w:hAnsi="宋体"/>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第一章第19.1项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bCs/>
                <w:szCs w:val="21"/>
              </w:rPr>
              <w:t>商务技术响应</w:t>
            </w:r>
            <w:r>
              <w:rPr>
                <w:rFonts w:hint="eastAsia" w:ascii="宋体" w:hAnsi="宋体"/>
                <w:szCs w:val="21"/>
              </w:rPr>
              <w:t>文件副本份数</w:t>
            </w:r>
          </w:p>
        </w:tc>
        <w:tc>
          <w:tcPr>
            <w:tcW w:w="4992" w:type="dxa"/>
            <w:vAlign w:val="center"/>
          </w:tcPr>
          <w:p>
            <w:pPr>
              <w:adjustRightInd w:val="0"/>
              <w:snapToGrid w:val="0"/>
              <w:spacing w:beforeLines="50" w:line="320" w:lineRule="exact"/>
              <w:rPr>
                <w:rFonts w:ascii="宋体" w:hAnsi="宋体"/>
                <w:szCs w:val="21"/>
                <w:u w:val="single"/>
              </w:rPr>
            </w:pPr>
            <w:r>
              <w:rPr>
                <w:rFonts w:hint="eastAsia" w:ascii="宋体" w:hAnsi="宋体"/>
                <w:szCs w:val="21"/>
                <w:u w:val="single"/>
              </w:rPr>
              <w:t>2</w:t>
            </w:r>
            <w:r>
              <w:rPr>
                <w:rFonts w:hint="eastAsia" w:ascii="宋体" w:hAnsi="宋体"/>
                <w:szCs w:val="21"/>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trPr>
        <w:tc>
          <w:tcPr>
            <w:tcW w:w="10452" w:type="dxa"/>
            <w:gridSpan w:val="3"/>
            <w:vAlign w:val="center"/>
          </w:tcPr>
          <w:p>
            <w:pPr>
              <w:adjustRightInd w:val="0"/>
              <w:snapToGrid w:val="0"/>
              <w:spacing w:beforeLines="50" w:line="320" w:lineRule="exact"/>
              <w:rPr>
                <w:rFonts w:ascii="宋体" w:hAnsi="宋体"/>
                <w:b/>
                <w:bCs/>
                <w:szCs w:val="21"/>
              </w:rPr>
            </w:pPr>
            <w:r>
              <w:rPr>
                <w:rFonts w:hint="eastAsia" w:ascii="宋体" w:hAnsi="宋体"/>
                <w:b/>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8"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第一章第21.2项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封套上应载明的信息</w:t>
            </w:r>
          </w:p>
        </w:tc>
        <w:tc>
          <w:tcPr>
            <w:tcW w:w="4992" w:type="dxa"/>
            <w:vAlign w:val="center"/>
          </w:tcPr>
          <w:p>
            <w:pPr/>
            <w:r>
              <w:rPr>
                <w:rFonts w:hint="eastAsia"/>
                <w:u w:val="single"/>
              </w:rPr>
              <w:t xml:space="preserve">                     </w:t>
            </w:r>
            <w:r>
              <w:rPr>
                <w:rFonts w:hint="eastAsia"/>
              </w:rPr>
              <w:t xml:space="preserve"> (项目名称) 响应文件  </w:t>
            </w:r>
          </w:p>
          <w:p>
            <w:pPr/>
            <w:r>
              <w:rPr>
                <w:rFonts w:hint="eastAsia"/>
              </w:rPr>
              <w:t>政府采购编号</w:t>
            </w:r>
            <w:r>
              <w:rPr>
                <w:rFonts w:hint="eastAsia"/>
                <w:u w:val="single"/>
              </w:rPr>
              <w:t xml:space="preserve">：       </w:t>
            </w:r>
          </w:p>
          <w:p>
            <w:pPr/>
            <w:r>
              <w:rPr>
                <w:rFonts w:hint="eastAsia"/>
              </w:rPr>
              <w:t>委托代理编号</w:t>
            </w:r>
            <w:r>
              <w:rPr>
                <w:rFonts w:hint="eastAsia"/>
                <w:u w:val="single"/>
              </w:rPr>
              <w:t>：</w:t>
            </w:r>
            <w:r>
              <w:rPr>
                <w:rFonts w:hint="eastAsia"/>
                <w:u w:val="single"/>
                <w:lang w:val="zh-CN"/>
              </w:rPr>
              <w:t xml:space="preserve">       </w:t>
            </w:r>
          </w:p>
          <w:p>
            <w:pPr>
              <w:rPr>
                <w:color w:val="FF0000"/>
              </w:rPr>
            </w:pPr>
            <w:r>
              <w:rPr>
                <w:rFonts w:hint="eastAsia"/>
              </w:rPr>
              <w:t>在2017年</w:t>
            </w:r>
            <w:r>
              <w:rPr>
                <w:rFonts w:hint="eastAsia"/>
                <w:lang w:val="en-US" w:eastAsia="zh-CN"/>
              </w:rPr>
              <w:t xml:space="preserve"> 11</w:t>
            </w:r>
            <w:r>
              <w:rPr>
                <w:rFonts w:hint="eastAsia"/>
              </w:rPr>
              <w:t xml:space="preserve">月 </w:t>
            </w:r>
            <w:r>
              <w:rPr>
                <w:rFonts w:hint="eastAsia"/>
                <w:lang w:val="en-US" w:eastAsia="zh-CN"/>
              </w:rPr>
              <w:t xml:space="preserve">9 </w:t>
            </w:r>
            <w:r>
              <w:rPr>
                <w:rFonts w:hint="eastAsia"/>
              </w:rPr>
              <w:t>日</w:t>
            </w:r>
            <w:r>
              <w:rPr>
                <w:rFonts w:hint="eastAsia"/>
                <w:lang w:val="en-US" w:eastAsia="zh-CN"/>
              </w:rPr>
              <w:t>30</w:t>
            </w:r>
            <w:r>
              <w:rPr>
                <w:rFonts w:hint="eastAsia"/>
              </w:rPr>
              <w:t xml:space="preserve">时00分之前不得启封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98"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第一章第23.1项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响应文件的递交地点</w:t>
            </w:r>
          </w:p>
        </w:tc>
        <w:tc>
          <w:tcPr>
            <w:tcW w:w="4992" w:type="dxa"/>
            <w:vAlign w:val="center"/>
          </w:tcPr>
          <w:p>
            <w:pPr>
              <w:adjustRightInd w:val="0"/>
              <w:snapToGrid w:val="0"/>
              <w:spacing w:beforeLines="50" w:line="320" w:lineRule="exact"/>
              <w:rPr>
                <w:rFonts w:ascii="宋体" w:hAnsi="宋体"/>
                <w:bCs/>
                <w:szCs w:val="21"/>
              </w:rPr>
            </w:pPr>
            <w:r>
              <w:rPr>
                <w:rFonts w:hint="eastAsia" w:ascii="宋体" w:hAnsi="宋体"/>
                <w:bCs/>
                <w:szCs w:val="21"/>
                <w:lang w:val="zh-CN"/>
              </w:rPr>
              <w:t>洪江市国土测绘队六楼会议室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10452" w:type="dxa"/>
            <w:gridSpan w:val="3"/>
            <w:vAlign w:val="center"/>
          </w:tcPr>
          <w:p>
            <w:pPr>
              <w:adjustRightInd w:val="0"/>
              <w:snapToGrid w:val="0"/>
              <w:spacing w:beforeLines="50" w:line="320" w:lineRule="exact"/>
              <w:rPr>
                <w:rFonts w:ascii="宋体" w:hAnsi="宋体"/>
                <w:szCs w:val="21"/>
              </w:rPr>
            </w:pPr>
            <w:r>
              <w:rPr>
                <w:rFonts w:hint="eastAsia" w:ascii="宋体" w:hAnsi="宋体"/>
                <w:b/>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第一章第33.1项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color w:val="000000"/>
                <w:szCs w:val="21"/>
              </w:rPr>
              <w:t>财政部门指定的媒体</w:t>
            </w:r>
          </w:p>
        </w:tc>
        <w:tc>
          <w:tcPr>
            <w:tcW w:w="4992" w:type="dxa"/>
            <w:vAlign w:val="center"/>
          </w:tcPr>
          <w:p>
            <w:pPr>
              <w:adjustRightInd w:val="0"/>
              <w:snapToGrid w:val="0"/>
              <w:spacing w:beforeLines="50" w:line="320" w:lineRule="exact"/>
              <w:rPr>
                <w:rFonts w:ascii="宋体" w:hAnsi="宋体"/>
                <w:szCs w:val="21"/>
                <w:u w:val="single"/>
              </w:rPr>
            </w:pPr>
            <w:r>
              <w:rPr>
                <w:rFonts w:hint="eastAsia" w:ascii="宋体" w:hAnsi="宋体"/>
                <w:color w:val="000000"/>
                <w:szCs w:val="21"/>
              </w:rPr>
              <w:t>中国湖南政府采购网(www.ccgp-hunan.gov.cn)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第一章第34.3项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履约担保</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10452" w:type="dxa"/>
            <w:gridSpan w:val="3"/>
            <w:vAlign w:val="center"/>
          </w:tcPr>
          <w:p>
            <w:pPr>
              <w:adjustRightInd w:val="0"/>
              <w:snapToGrid w:val="0"/>
              <w:spacing w:beforeLines="50" w:line="320" w:lineRule="exact"/>
              <w:rPr>
                <w:rFonts w:ascii="宋体" w:hAnsi="宋体"/>
                <w:b/>
                <w:szCs w:val="21"/>
              </w:rPr>
            </w:pPr>
            <w:r>
              <w:rPr>
                <w:rFonts w:hint="eastAsia" w:ascii="宋体" w:hAnsi="宋体"/>
                <w:b/>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法律、法规、规章和省级以上财政部门规定的其他内容</w:t>
            </w:r>
          </w:p>
        </w:tc>
        <w:tc>
          <w:tcPr>
            <w:tcW w:w="4992" w:type="dxa"/>
            <w:vAlign w:val="center"/>
          </w:tcPr>
          <w:p>
            <w:pPr>
              <w:spacing w:line="320" w:lineRule="exact"/>
              <w:jc w:val="left"/>
            </w:pPr>
            <w:r>
              <w:rPr>
                <w:rFonts w:hint="eastAsia"/>
              </w:rPr>
              <w:t>请关注湖南政府采购网(www.ccgp-hunan.gov.cn) 相关信息并及时填写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54"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第一章第37.3项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涉及多处获得政府采购政策优惠的相关规定</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第一章第38.1项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招标代理服务费</w:t>
            </w:r>
          </w:p>
        </w:tc>
        <w:tc>
          <w:tcPr>
            <w:tcW w:w="4992" w:type="dxa"/>
            <w:vAlign w:val="center"/>
          </w:tcPr>
          <w:p>
            <w:pPr>
              <w:adjustRightInd w:val="0"/>
              <w:snapToGrid w:val="0"/>
              <w:spacing w:beforeLines="50" w:line="320" w:lineRule="exact"/>
              <w:rPr>
                <w:rFonts w:ascii="宋体" w:hAnsi="宋体"/>
                <w:szCs w:val="21"/>
                <w:u w:val="single"/>
              </w:rPr>
            </w:pPr>
            <w:r>
              <w:rPr>
                <w:rFonts w:hint="eastAsia" w:ascii="宋体" w:hAnsi="宋体"/>
                <w:szCs w:val="21"/>
              </w:rPr>
              <w:t>由中标人按湘建价【2003】857号文件交纳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第一章第39.1项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其他规定</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10452" w:type="dxa"/>
            <w:gridSpan w:val="3"/>
            <w:vAlign w:val="center"/>
          </w:tcPr>
          <w:p>
            <w:pPr>
              <w:adjustRightInd w:val="0"/>
              <w:snapToGrid w:val="0"/>
              <w:spacing w:beforeLines="50" w:line="320" w:lineRule="exact"/>
              <w:jc w:val="center"/>
              <w:rPr>
                <w:rFonts w:ascii="黑体" w:hAnsi="宋体" w:eastAsia="黑体"/>
                <w:b/>
                <w:sz w:val="28"/>
                <w:szCs w:val="28"/>
              </w:rPr>
            </w:pPr>
            <w:r>
              <w:rPr>
                <w:rFonts w:hint="eastAsia" w:ascii="黑体" w:hAnsi="宋体" w:eastAsia="黑体"/>
                <w:b/>
                <w:bCs/>
                <w:sz w:val="28"/>
                <w:szCs w:val="28"/>
              </w:rPr>
              <w:t xml:space="preserve">第二章  </w:t>
            </w:r>
            <w:r>
              <w:rPr>
                <w:rFonts w:hint="eastAsia" w:ascii="黑体" w:hAnsi="宋体" w:eastAsia="黑体"/>
                <w:b/>
                <w:sz w:val="28"/>
                <w:szCs w:val="28"/>
              </w:rPr>
              <w:t xml:space="preserve"> 政府采购合同格式条款（前附表）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第二章第1.1项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合同当事人</w:t>
            </w:r>
          </w:p>
        </w:tc>
        <w:tc>
          <w:tcPr>
            <w:tcW w:w="4992" w:type="dxa"/>
            <w:vAlign w:val="center"/>
          </w:tcPr>
          <w:p>
            <w:pPr>
              <w:rPr>
                <w:rFonts w:ascii="宋体" w:hAnsi="宋体"/>
                <w:szCs w:val="21"/>
                <w:u w:val="single"/>
              </w:rPr>
            </w:pPr>
            <w:r>
              <w:rPr>
                <w:rFonts w:hint="eastAsia"/>
              </w:rPr>
              <w:t>甲方名称：</w:t>
            </w:r>
            <w:r>
              <w:rPr>
                <w:rFonts w:hint="eastAsia" w:ascii="宋体" w:hAnsi="宋体"/>
                <w:szCs w:val="21"/>
                <w:u w:val="single"/>
                <w:lang w:eastAsia="zh-CN"/>
              </w:rPr>
              <w:t>洪江市国土测绘队</w:t>
            </w:r>
          </w:p>
          <w:p>
            <w:pPr/>
            <w:r>
              <w:rPr>
                <w:rFonts w:hint="eastAsia"/>
              </w:rPr>
              <w:t>地址：</w:t>
            </w:r>
            <w:r>
              <w:rPr>
                <w:rFonts w:hint="eastAsia" w:ascii="宋体" w:hAnsi="宋体"/>
                <w:szCs w:val="21"/>
                <w:u w:val="single"/>
                <w:lang w:eastAsia="zh-CN"/>
              </w:rPr>
              <w:t>洪江市</w:t>
            </w:r>
          </w:p>
          <w:p>
            <w:pPr/>
            <w:r>
              <w:rPr>
                <w:rFonts w:hint="eastAsia"/>
              </w:rPr>
              <w:t>乙方名称：成交供应商</w:t>
            </w:r>
          </w:p>
          <w:p>
            <w:pPr/>
            <w:r>
              <w:rPr>
                <w:rFonts w:hint="eastAsia"/>
              </w:rPr>
              <w:t>地址：</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第二章第1.2（6）目</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项目现场</w:t>
            </w:r>
          </w:p>
        </w:tc>
        <w:tc>
          <w:tcPr>
            <w:tcW w:w="4992" w:type="dxa"/>
            <w:vAlign w:val="center"/>
          </w:tcPr>
          <w:p>
            <w:pPr/>
            <w:r>
              <w:rPr>
                <w:rFonts w:hint="eastAsia"/>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第二章第3.1项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合同标的及金额</w:t>
            </w:r>
          </w:p>
        </w:tc>
        <w:tc>
          <w:tcPr>
            <w:tcW w:w="4992" w:type="dxa"/>
            <w:vAlign w:val="center"/>
          </w:tcPr>
          <w:p>
            <w:pPr/>
            <w:r>
              <w:rPr>
                <w:rFonts w:hint="eastAsia"/>
              </w:rPr>
              <w:t>货物名称：洪江市国土测绘队GPS移动机设备采购规格：成交通知书的规格</w:t>
            </w:r>
          </w:p>
          <w:p>
            <w:pPr/>
            <w:r>
              <w:rPr>
                <w:rFonts w:hint="eastAsia"/>
              </w:rPr>
              <w:t>价格：成交通知书中的合同价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第二章第5.1项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履行合同的时间、地点及方式</w:t>
            </w:r>
          </w:p>
        </w:tc>
        <w:tc>
          <w:tcPr>
            <w:tcW w:w="4992" w:type="dxa"/>
            <w:vAlign w:val="center"/>
          </w:tcPr>
          <w:p>
            <w:pPr/>
            <w:r>
              <w:rPr>
                <w:rFonts w:hint="eastAsia"/>
              </w:rPr>
              <w:t>时间：以正式的合同为准。</w:t>
            </w:r>
          </w:p>
          <w:p>
            <w:pPr/>
            <w:r>
              <w:rPr>
                <w:rFonts w:hint="eastAsia"/>
              </w:rPr>
              <w:t>地点：招标人指定地点。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12"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第二章第9.2(1)目</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交货期</w:t>
            </w:r>
          </w:p>
        </w:tc>
        <w:tc>
          <w:tcPr>
            <w:tcW w:w="4992" w:type="dxa"/>
            <w:vAlign w:val="center"/>
          </w:tcPr>
          <w:p>
            <w:pPr/>
            <w:r>
              <w:rPr>
                <w:rFonts w:hint="eastAsia"/>
              </w:rPr>
              <w:t>按合同约定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第二章第9.2(3)目</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响应时间</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2小时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第二章第13.5项</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合同价款支付方式</w:t>
            </w:r>
            <w:r>
              <w:rPr>
                <w:rFonts w:hint="eastAsia" w:ascii="宋体" w:hAnsi="宋体"/>
                <w:bCs/>
                <w:szCs w:val="21"/>
              </w:rPr>
              <w:t>和条件</w:t>
            </w:r>
          </w:p>
        </w:tc>
        <w:tc>
          <w:tcPr>
            <w:tcW w:w="4992" w:type="dxa"/>
            <w:vAlign w:val="center"/>
          </w:tcPr>
          <w:p>
            <w:pPr/>
            <w:r>
              <w:rPr>
                <w:rFonts w:hint="eastAsia" w:ascii="宋体" w:hAnsi="宋体"/>
                <w:b/>
                <w:bCs/>
                <w:szCs w:val="21"/>
              </w:rPr>
              <w:t>以正式签订的合同为准。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第二章第14.2(6)目</w:t>
            </w:r>
          </w:p>
        </w:tc>
        <w:tc>
          <w:tcPr>
            <w:tcW w:w="3276" w:type="dxa"/>
            <w:vAlign w:val="center"/>
          </w:tcPr>
          <w:p>
            <w:pPr>
              <w:adjustRightInd w:val="0"/>
              <w:snapToGrid w:val="0"/>
              <w:spacing w:beforeLines="50" w:line="320" w:lineRule="exact"/>
              <w:jc w:val="center"/>
              <w:rPr>
                <w:rFonts w:ascii="宋体" w:hAnsi="宋体"/>
                <w:szCs w:val="21"/>
              </w:rPr>
            </w:pPr>
            <w:r>
              <w:rPr>
                <w:rFonts w:hint="eastAsia" w:ascii="宋体" w:hAnsi="宋体"/>
                <w:szCs w:val="21"/>
              </w:rPr>
              <w:t>伴随服务</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第七章“技术规格、参数和要求”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trPr>
        <w:tc>
          <w:tcPr>
            <w:tcW w:w="2184" w:type="dxa"/>
            <w:vAlign w:val="center"/>
          </w:tcPr>
          <w:p>
            <w:pPr>
              <w:adjustRightInd w:val="0"/>
              <w:snapToGrid w:val="0"/>
              <w:spacing w:beforeLines="50" w:line="320" w:lineRule="exact"/>
              <w:jc w:val="center"/>
              <w:rPr>
                <w:rFonts w:ascii="宋体" w:hAnsi="宋体"/>
                <w:bCs/>
                <w:szCs w:val="21"/>
              </w:rPr>
            </w:pPr>
            <w:r>
              <w:rPr>
                <w:rFonts w:hint="eastAsia" w:ascii="宋体" w:hAnsi="宋体"/>
                <w:szCs w:val="21"/>
              </w:rPr>
              <w:t>第二章第21.2项</w:t>
            </w:r>
          </w:p>
        </w:tc>
        <w:tc>
          <w:tcPr>
            <w:tcW w:w="3276" w:type="dxa"/>
            <w:vAlign w:val="center"/>
          </w:tcPr>
          <w:p>
            <w:pPr>
              <w:adjustRightInd w:val="0"/>
              <w:snapToGrid w:val="0"/>
              <w:spacing w:beforeLines="50" w:line="320" w:lineRule="exact"/>
              <w:jc w:val="center"/>
              <w:rPr>
                <w:rFonts w:ascii="宋体" w:hAnsi="宋体"/>
                <w:bCs/>
                <w:szCs w:val="21"/>
              </w:rPr>
            </w:pPr>
            <w:r>
              <w:rPr>
                <w:rFonts w:hint="eastAsia" w:ascii="宋体" w:hAnsi="宋体"/>
                <w:szCs w:val="21"/>
              </w:rPr>
              <w:t>解决争议的方式</w:t>
            </w:r>
          </w:p>
        </w:tc>
        <w:tc>
          <w:tcPr>
            <w:tcW w:w="4992" w:type="dxa"/>
            <w:vAlign w:val="center"/>
          </w:tcPr>
          <w:p>
            <w:pPr>
              <w:adjustRightInd w:val="0"/>
              <w:snapToGrid w:val="0"/>
              <w:spacing w:beforeLines="50" w:line="320" w:lineRule="exact"/>
              <w:rPr>
                <w:rFonts w:ascii="宋体" w:hAnsi="宋体"/>
                <w:szCs w:val="21"/>
              </w:rPr>
            </w:pPr>
            <w:r>
              <w:rPr>
                <w:rFonts w:hint="eastAsia" w:ascii="宋体" w:hAnsi="宋体"/>
                <w:szCs w:val="21"/>
              </w:rPr>
              <w:t>诉讼</w:t>
            </w:r>
          </w:p>
        </w:tc>
      </w:tr>
    </w:tbl>
    <w:p>
      <w:pPr>
        <w:spacing w:line="440" w:lineRule="atLeast"/>
        <w:jc w:val="center"/>
        <w:rPr>
          <w:rFonts w:ascii="宋体" w:hAnsi="宋体"/>
          <w:b/>
          <w:bCs/>
          <w:iCs/>
          <w:sz w:val="28"/>
          <w:szCs w:val="28"/>
        </w:rPr>
      </w:pPr>
      <w:r>
        <w:br w:type="page"/>
      </w:r>
      <w:r>
        <w:rPr>
          <w:rFonts w:hint="eastAsia" w:ascii="黑体" w:hAnsi="宋体" w:eastAsia="黑体"/>
          <w:b/>
          <w:sz w:val="32"/>
          <w:szCs w:val="32"/>
        </w:rPr>
        <w:t>第二章  谈判邀请</w:t>
      </w:r>
    </w:p>
    <w:p>
      <w:pPr>
        <w:adjustRightInd w:val="0"/>
        <w:snapToGrid w:val="0"/>
        <w:spacing w:line="360" w:lineRule="auto"/>
        <w:rPr>
          <w:rFonts w:ascii="宋体" w:hAnsi="宋体"/>
          <w:iCs/>
          <w:szCs w:val="21"/>
          <w:u w:val="single"/>
        </w:rPr>
      </w:pPr>
    </w:p>
    <w:p>
      <w:pPr>
        <w:adjustRightInd w:val="0"/>
        <w:snapToGrid w:val="0"/>
        <w:spacing w:line="360" w:lineRule="auto"/>
        <w:rPr>
          <w:rFonts w:ascii="宋体"/>
          <w:iCs/>
          <w:szCs w:val="21"/>
        </w:rPr>
      </w:pPr>
      <w:r>
        <w:rPr>
          <w:rFonts w:ascii="宋体" w:hAnsi="宋体"/>
          <w:iCs/>
          <w:szCs w:val="21"/>
          <w:u w:val="single"/>
        </w:rPr>
        <w:t xml:space="preserve">                  </w:t>
      </w:r>
      <w:r>
        <w:rPr>
          <w:rFonts w:ascii="宋体" w:hAnsi="宋体"/>
          <w:iCs/>
          <w:szCs w:val="21"/>
        </w:rPr>
        <w:t>(</w:t>
      </w:r>
      <w:r>
        <w:rPr>
          <w:rFonts w:hint="eastAsia" w:ascii="宋体" w:hAnsi="宋体" w:cs="宋体"/>
          <w:kern w:val="0"/>
          <w:szCs w:val="21"/>
        </w:rPr>
        <w:t>被邀请</w:t>
      </w:r>
      <w:r>
        <w:rPr>
          <w:rFonts w:hint="eastAsia" w:ascii="宋体" w:hAnsi="宋体"/>
          <w:szCs w:val="21"/>
        </w:rPr>
        <w:t>供应商</w:t>
      </w:r>
      <w:r>
        <w:rPr>
          <w:rFonts w:hint="eastAsia" w:ascii="宋体" w:hAnsi="宋体" w:cs="宋体"/>
          <w:kern w:val="0"/>
          <w:szCs w:val="21"/>
        </w:rPr>
        <w:t>名称</w:t>
      </w:r>
      <w:r>
        <w:rPr>
          <w:rFonts w:ascii="宋体" w:hAnsi="宋体"/>
          <w:iCs/>
          <w:szCs w:val="21"/>
        </w:rPr>
        <w:t>)</w:t>
      </w:r>
      <w:r>
        <w:rPr>
          <w:rFonts w:hint="eastAsia" w:ascii="宋体" w:hAnsi="宋体"/>
          <w:iCs/>
          <w:szCs w:val="21"/>
        </w:rPr>
        <w:t>：</w:t>
      </w:r>
    </w:p>
    <w:p>
      <w:pPr>
        <w:adjustRightInd w:val="0"/>
        <w:snapToGrid w:val="0"/>
        <w:spacing w:line="360" w:lineRule="auto"/>
        <w:ind w:firstLine="630" w:firstLineChars="300"/>
        <w:rPr>
          <w:rFonts w:ascii="宋体" w:hAnsi="宋体"/>
          <w:szCs w:val="21"/>
          <w:u w:val="single"/>
        </w:rPr>
      </w:pPr>
    </w:p>
    <w:p>
      <w:pPr>
        <w:adjustRightInd w:val="0"/>
        <w:snapToGrid w:val="0"/>
        <w:spacing w:line="360" w:lineRule="auto"/>
        <w:ind w:firstLine="630" w:firstLineChars="300"/>
        <w:rPr>
          <w:rFonts w:ascii="宋体"/>
          <w:szCs w:val="21"/>
        </w:rPr>
      </w:pPr>
      <w:r>
        <w:rPr>
          <w:rFonts w:hint="eastAsia" w:ascii="宋体" w:hAnsi="宋体"/>
          <w:bCs/>
          <w:szCs w:val="21"/>
          <w:u w:val="single"/>
          <w:lang w:eastAsia="zh-CN"/>
        </w:rPr>
        <w:t>洪江市国土测绘队</w:t>
      </w:r>
      <w:r>
        <w:rPr>
          <w:rFonts w:hint="eastAsia" w:ascii="宋体" w:hAnsi="宋体"/>
          <w:szCs w:val="21"/>
        </w:rPr>
        <w:t xml:space="preserve">的 </w:t>
      </w:r>
      <w:r>
        <w:rPr>
          <w:rFonts w:hint="eastAsia" w:ascii="宋体" w:hAnsi="宋体"/>
          <w:szCs w:val="21"/>
          <w:u w:val="single"/>
        </w:rPr>
        <w:t>测绘队GPS移动机</w:t>
      </w:r>
      <w:r>
        <w:rPr>
          <w:rFonts w:hint="eastAsia" w:ascii="宋体" w:hAnsi="宋体"/>
          <w:szCs w:val="21"/>
          <w:u w:val="single"/>
          <w:lang w:eastAsia="zh-CN"/>
        </w:rPr>
        <w:t>设备</w:t>
      </w:r>
      <w:r>
        <w:rPr>
          <w:rFonts w:hint="eastAsia" w:ascii="宋体" w:hAnsi="宋体"/>
          <w:szCs w:val="21"/>
          <w:u w:val="single"/>
        </w:rPr>
        <w:t xml:space="preserve">采购 </w:t>
      </w:r>
      <w:r>
        <w:rPr>
          <w:rFonts w:hint="eastAsia" w:ascii="宋体" w:hAnsi="宋体"/>
          <w:szCs w:val="21"/>
        </w:rPr>
        <w:t>（项目名称），政府采购编号：</w:t>
      </w:r>
      <w:r>
        <w:rPr>
          <w:rFonts w:hint="eastAsia" w:ascii="宋体" w:hAnsi="宋体"/>
          <w:szCs w:val="21"/>
          <w:u w:val="single"/>
          <w:lang w:eastAsia="zh-CN"/>
        </w:rPr>
        <w:t>黔</w:t>
      </w:r>
      <w:r>
        <w:rPr>
          <w:rFonts w:hint="eastAsia" w:ascii="宋体" w:hAnsi="宋体"/>
          <w:szCs w:val="21"/>
          <w:u w:val="single"/>
        </w:rPr>
        <w:t xml:space="preserve">财采计[2017] </w:t>
      </w:r>
      <w:r>
        <w:rPr>
          <w:rFonts w:hint="eastAsia" w:ascii="宋体" w:hAnsi="宋体"/>
          <w:szCs w:val="21"/>
          <w:u w:val="single"/>
          <w:lang w:val="en-US" w:eastAsia="zh-CN"/>
        </w:rPr>
        <w:t>454</w:t>
      </w:r>
      <w:r>
        <w:rPr>
          <w:rFonts w:hint="eastAsia" w:ascii="宋体" w:hAnsi="宋体"/>
          <w:szCs w:val="21"/>
          <w:u w:val="single"/>
        </w:rPr>
        <w:t xml:space="preserve">  </w:t>
      </w:r>
      <w:r>
        <w:rPr>
          <w:rFonts w:hint="eastAsia" w:ascii="宋体" w:hAnsi="宋体"/>
          <w:szCs w:val="21"/>
        </w:rPr>
        <w:t>，委托代理编号</w:t>
      </w:r>
      <w:r>
        <w:rPr>
          <w:rFonts w:hint="eastAsia" w:ascii="宋体" w:hAnsi="宋体"/>
          <w:szCs w:val="21"/>
          <w:u w:val="single"/>
        </w:rPr>
        <w:t xml:space="preserve">：TPPCZ(2017) </w:t>
      </w:r>
      <w:r>
        <w:rPr>
          <w:rFonts w:hint="eastAsia" w:ascii="宋体" w:hAnsi="宋体"/>
          <w:szCs w:val="21"/>
          <w:u w:val="single"/>
          <w:lang w:val="en-US" w:eastAsia="zh-CN"/>
        </w:rPr>
        <w:t xml:space="preserve">699 </w:t>
      </w:r>
      <w:r>
        <w:rPr>
          <w:rFonts w:hint="eastAsia" w:ascii="宋体" w:hAnsi="宋体"/>
          <w:szCs w:val="21"/>
          <w:u w:val="single"/>
        </w:rPr>
        <w:t xml:space="preserve">  </w:t>
      </w:r>
      <w:r>
        <w:rPr>
          <w:rFonts w:hint="eastAsia" w:ascii="宋体" w:hAnsi="宋体"/>
          <w:szCs w:val="21"/>
        </w:rPr>
        <w:t>项目进行竞争性谈判采购。现采用</w:t>
      </w:r>
      <w:r>
        <w:rPr>
          <w:rFonts w:hint="eastAsia" w:ascii="宋体" w:hAnsi="宋体"/>
          <w:iCs/>
          <w:szCs w:val="21"/>
        </w:rPr>
        <w:t>从省级以上财政部门建立的供应商库中随机抽取或采购人和评审专家分别书面推荐供应商方式，</w:t>
      </w:r>
      <w:r>
        <w:rPr>
          <w:rFonts w:hint="eastAsia" w:ascii="宋体" w:hAnsi="宋体" w:cs="宋体"/>
          <w:kern w:val="0"/>
          <w:szCs w:val="21"/>
        </w:rPr>
        <w:t>邀请符合相应资格条件的供应商参与竞争性谈判采购活动，</w:t>
      </w:r>
      <w:r>
        <w:rPr>
          <w:rFonts w:hint="eastAsia" w:ascii="宋体" w:hAnsi="宋体"/>
          <w:szCs w:val="21"/>
        </w:rPr>
        <w:t>请你单位</w:t>
      </w:r>
      <w:r>
        <w:rPr>
          <w:rFonts w:hint="eastAsia" w:ascii="宋体" w:hAnsi="宋体" w:cs="宋体"/>
          <w:szCs w:val="21"/>
        </w:rPr>
        <w:t>提</w:t>
      </w:r>
      <w:r>
        <w:rPr>
          <w:rFonts w:hint="eastAsia" w:ascii="宋体" w:hAnsi="宋体"/>
          <w:szCs w:val="21"/>
        </w:rPr>
        <w:t>交证明材料</w:t>
      </w:r>
      <w:r>
        <w:rPr>
          <w:rFonts w:hint="eastAsia" w:ascii="宋体" w:hAnsi="宋体"/>
          <w:iCs/>
          <w:szCs w:val="21"/>
        </w:rPr>
        <w:t>进行确定</w:t>
      </w:r>
      <w:r>
        <w:rPr>
          <w:rFonts w:hint="eastAsia" w:ascii="宋体" w:hAnsi="宋体" w:cs="宋体"/>
          <w:kern w:val="0"/>
          <w:szCs w:val="21"/>
        </w:rPr>
        <w:t>。</w:t>
      </w:r>
    </w:p>
    <w:p>
      <w:pPr>
        <w:adjustRightInd w:val="0"/>
        <w:snapToGrid w:val="0"/>
        <w:spacing w:line="360" w:lineRule="auto"/>
        <w:outlineLvl w:val="0"/>
        <w:rPr>
          <w:rFonts w:ascii="宋体"/>
          <w:b/>
          <w:szCs w:val="21"/>
        </w:rPr>
      </w:pPr>
      <w:r>
        <w:rPr>
          <w:rFonts w:hint="eastAsia" w:ascii="宋体" w:hAnsi="宋体"/>
          <w:b/>
          <w:szCs w:val="21"/>
        </w:rPr>
        <w:t>一、项目概况</w:t>
      </w:r>
    </w:p>
    <w:p>
      <w:pPr>
        <w:adjustRightInd w:val="0"/>
        <w:snapToGrid w:val="0"/>
        <w:spacing w:line="360" w:lineRule="auto"/>
        <w:ind w:firstLine="525" w:firstLineChars="250"/>
        <w:rPr>
          <w:rFonts w:ascii="宋体" w:hAnsi="宋体"/>
          <w:szCs w:val="21"/>
          <w:u w:val="single"/>
        </w:rPr>
      </w:pPr>
      <w:r>
        <w:rPr>
          <w:rFonts w:hint="eastAsia" w:ascii="宋体" w:hAnsi="宋体"/>
          <w:szCs w:val="21"/>
        </w:rPr>
        <w:t>1、采购项目名称：</w:t>
      </w:r>
      <w:r>
        <w:rPr>
          <w:rFonts w:hint="eastAsia" w:ascii="宋体" w:hAnsi="宋体"/>
          <w:bCs/>
          <w:szCs w:val="21"/>
          <w:u w:val="single"/>
          <w:lang w:eastAsia="zh-CN"/>
        </w:rPr>
        <w:t>洪江市国土测绘队GPS移动机设备采购</w:t>
      </w:r>
    </w:p>
    <w:p>
      <w:pPr>
        <w:adjustRightInd w:val="0"/>
        <w:snapToGrid w:val="0"/>
        <w:spacing w:line="360" w:lineRule="auto"/>
        <w:ind w:firstLine="525" w:firstLineChars="250"/>
        <w:rPr>
          <w:rFonts w:ascii="宋体" w:hAnsi="宋体"/>
          <w:szCs w:val="21"/>
          <w:u w:val="single"/>
        </w:rPr>
      </w:pPr>
      <w:r>
        <w:rPr>
          <w:rFonts w:hint="eastAsia" w:ascii="宋体" w:hAnsi="宋体"/>
          <w:szCs w:val="21"/>
        </w:rPr>
        <w:t>2、采购计划编号：</w:t>
      </w:r>
      <w:r>
        <w:rPr>
          <w:rFonts w:hint="eastAsia" w:ascii="宋体" w:hAnsi="宋体"/>
          <w:szCs w:val="21"/>
          <w:u w:val="single"/>
        </w:rPr>
        <w:t xml:space="preserve">通财采计[2017] </w:t>
      </w:r>
      <w:r>
        <w:rPr>
          <w:rFonts w:hint="eastAsia" w:ascii="宋体" w:hAnsi="宋体"/>
          <w:szCs w:val="21"/>
          <w:u w:val="single"/>
          <w:lang w:val="en-US" w:eastAsia="zh-CN"/>
        </w:rPr>
        <w:t>454</w:t>
      </w:r>
      <w:r>
        <w:rPr>
          <w:rFonts w:hint="eastAsia" w:ascii="宋体" w:hAnsi="宋体"/>
          <w:szCs w:val="21"/>
          <w:u w:val="single"/>
        </w:rPr>
        <w:t xml:space="preserve"> </w:t>
      </w:r>
      <w:r>
        <w:rPr>
          <w:rFonts w:hint="eastAsia" w:ascii="宋体" w:hAnsi="宋体"/>
          <w:szCs w:val="21"/>
        </w:rPr>
        <w:t>。委托代理编号</w:t>
      </w:r>
      <w:r>
        <w:rPr>
          <w:rFonts w:hint="eastAsia" w:ascii="宋体" w:hAnsi="宋体"/>
          <w:szCs w:val="21"/>
          <w:u w:val="single"/>
        </w:rPr>
        <w:t xml:space="preserve">：TPPCZ(2017) </w:t>
      </w:r>
      <w:r>
        <w:rPr>
          <w:rFonts w:hint="eastAsia" w:ascii="宋体" w:hAnsi="宋体"/>
          <w:szCs w:val="21"/>
          <w:u w:val="single"/>
          <w:lang w:val="en-US" w:eastAsia="zh-CN"/>
        </w:rPr>
        <w:t xml:space="preserve">699 </w:t>
      </w:r>
      <w:r>
        <w:rPr>
          <w:rFonts w:hint="eastAsia" w:ascii="宋体" w:hAnsi="宋体"/>
          <w:szCs w:val="21"/>
          <w:u w:val="single"/>
        </w:rPr>
        <w:t xml:space="preserve">  </w:t>
      </w:r>
    </w:p>
    <w:p>
      <w:pPr>
        <w:adjustRightInd w:val="0"/>
        <w:snapToGrid w:val="0"/>
        <w:spacing w:line="360" w:lineRule="auto"/>
        <w:ind w:firstLine="525" w:firstLineChars="250"/>
        <w:rPr>
          <w:rFonts w:ascii="宋体" w:hAnsi="宋体"/>
          <w:szCs w:val="21"/>
        </w:rPr>
      </w:pPr>
      <w:r>
        <w:rPr>
          <w:rFonts w:hint="eastAsia" w:ascii="宋体" w:hAnsi="宋体"/>
          <w:szCs w:val="21"/>
        </w:rPr>
        <w:t>3、采购项目标的、数量及预算：</w:t>
      </w:r>
    </w:p>
    <w:tbl>
      <w:tblPr>
        <w:tblStyle w:val="15"/>
        <w:tblW w:w="90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8"/>
        <w:gridCol w:w="4050"/>
        <w:gridCol w:w="1622"/>
        <w:gridCol w:w="21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7" w:hRule="atLeast"/>
        </w:trPr>
        <w:tc>
          <w:tcPr>
            <w:tcW w:w="1168" w:type="dxa"/>
            <w:vAlign w:val="center"/>
          </w:tcPr>
          <w:p>
            <w:pPr>
              <w:jc w:val="center"/>
            </w:pPr>
            <w:r>
              <w:rPr>
                <w:rFonts w:hint="eastAsia"/>
              </w:rPr>
              <w:t>包/品目号</w:t>
            </w:r>
          </w:p>
        </w:tc>
        <w:tc>
          <w:tcPr>
            <w:tcW w:w="4050" w:type="dxa"/>
            <w:vAlign w:val="center"/>
          </w:tcPr>
          <w:p>
            <w:pPr>
              <w:jc w:val="center"/>
            </w:pPr>
            <w:r>
              <w:rPr>
                <w:rFonts w:hint="eastAsia"/>
              </w:rPr>
              <w:t>标的名称</w:t>
            </w:r>
          </w:p>
        </w:tc>
        <w:tc>
          <w:tcPr>
            <w:tcW w:w="1622" w:type="dxa"/>
          </w:tcPr>
          <w:p>
            <w:pPr>
              <w:jc w:val="center"/>
            </w:pPr>
            <w:r>
              <w:rPr>
                <w:rFonts w:hint="eastAsia"/>
              </w:rPr>
              <w:t>数量（单位： ）</w:t>
            </w:r>
          </w:p>
        </w:tc>
        <w:tc>
          <w:tcPr>
            <w:tcW w:w="2160" w:type="dxa"/>
            <w:vAlign w:val="center"/>
          </w:tcPr>
          <w:p>
            <w:pPr>
              <w:jc w:val="center"/>
            </w:pPr>
            <w:r>
              <w:rPr>
                <w:rFonts w:hint="eastAsia"/>
              </w:rPr>
              <w:t>预算（元）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2" w:hRule="atLeast"/>
        </w:trPr>
        <w:tc>
          <w:tcPr>
            <w:tcW w:w="1168" w:type="dxa"/>
          </w:tcPr>
          <w:p>
            <w:pPr>
              <w:jc w:val="center"/>
            </w:pPr>
            <w:r>
              <w:rPr>
                <w:rFonts w:hint="eastAsia"/>
              </w:rPr>
              <w:t>整包</w:t>
            </w:r>
          </w:p>
        </w:tc>
        <w:tc>
          <w:tcPr>
            <w:tcW w:w="4050" w:type="dxa"/>
          </w:tcPr>
          <w:p>
            <w:pPr>
              <w:jc w:val="center"/>
            </w:pPr>
            <w:r>
              <w:rPr>
                <w:rFonts w:hint="eastAsia" w:ascii="宋体" w:hAnsi="宋体"/>
                <w:szCs w:val="21"/>
                <w:u w:val="single"/>
              </w:rPr>
              <w:t>GPS移动机</w:t>
            </w:r>
            <w:r>
              <w:rPr>
                <w:rFonts w:hint="eastAsia" w:ascii="宋体" w:hAnsi="宋体"/>
                <w:szCs w:val="21"/>
                <w:u w:val="single"/>
                <w:lang w:eastAsia="zh-CN"/>
              </w:rPr>
              <w:t>设备</w:t>
            </w:r>
            <w:r>
              <w:rPr>
                <w:rFonts w:hint="eastAsia" w:ascii="宋体" w:hAnsi="宋体"/>
                <w:szCs w:val="21"/>
                <w:u w:val="single"/>
              </w:rPr>
              <w:t>采购</w:t>
            </w:r>
            <w:r>
              <w:rPr>
                <w:rFonts w:hint="eastAsia" w:ascii="宋体" w:hAnsi="宋体" w:eastAsia="宋体"/>
                <w:szCs w:val="21"/>
                <w:u w:val="single"/>
              </w:rPr>
              <w:t xml:space="preserve"> </w:t>
            </w:r>
          </w:p>
        </w:tc>
        <w:tc>
          <w:tcPr>
            <w:tcW w:w="1622" w:type="dxa"/>
          </w:tcPr>
          <w:p>
            <w:pPr>
              <w:jc w:val="center"/>
            </w:pPr>
            <w:r>
              <w:rPr>
                <w:rFonts w:hint="eastAsia"/>
              </w:rPr>
              <w:t>一批</w:t>
            </w:r>
          </w:p>
        </w:tc>
        <w:tc>
          <w:tcPr>
            <w:tcW w:w="2160" w:type="dxa"/>
          </w:tcPr>
          <w:p>
            <w:pPr>
              <w:jc w:val="center"/>
            </w:pPr>
            <w:r>
              <w:rPr>
                <w:rFonts w:hint="eastAsia"/>
                <w:lang w:val="en-US" w:eastAsia="zh-CN"/>
              </w:rPr>
              <w:t>12</w:t>
            </w:r>
            <w:r>
              <w:rPr>
                <w:rFonts w:hint="eastAsia"/>
              </w:rPr>
              <w:t>0000.00元</w:t>
            </w:r>
          </w:p>
        </w:tc>
      </w:tr>
    </w:tbl>
    <w:p>
      <w:pPr>
        <w:adjustRightInd w:val="0"/>
        <w:snapToGrid w:val="0"/>
        <w:spacing w:line="360" w:lineRule="auto"/>
        <w:ind w:firstLine="525" w:firstLineChars="250"/>
        <w:rPr>
          <w:rFonts w:ascii="宋体" w:hAnsi="宋体"/>
          <w:szCs w:val="21"/>
        </w:rPr>
      </w:pPr>
      <w:r>
        <w:rPr>
          <w:rFonts w:hint="eastAsia" w:ascii="宋体" w:hAnsi="宋体"/>
          <w:szCs w:val="21"/>
        </w:rPr>
        <w:t>4、采购项目的主要需求及谈判可能实质性变动内容：</w:t>
      </w:r>
    </w:p>
    <w:tbl>
      <w:tblPr>
        <w:tblStyle w:val="15"/>
        <w:tblW w:w="905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3"/>
        <w:gridCol w:w="1819"/>
        <w:gridCol w:w="2333"/>
        <w:gridCol w:w="1800"/>
        <w:gridCol w:w="19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0" w:hRule="atLeast"/>
        </w:trPr>
        <w:tc>
          <w:tcPr>
            <w:tcW w:w="1193" w:type="dxa"/>
            <w:vMerge w:val="restart"/>
          </w:tcPr>
          <w:p>
            <w:pPr>
              <w:jc w:val="center"/>
              <w:rPr>
                <w:rFonts w:ascii="宋体" w:hAnsi="宋体"/>
                <w:szCs w:val="21"/>
              </w:rPr>
            </w:pPr>
            <w:r>
              <w:rPr>
                <w:rFonts w:hint="eastAsia" w:ascii="宋体" w:hAnsi="宋体"/>
                <w:szCs w:val="21"/>
              </w:rPr>
              <w:t>包/品目号</w:t>
            </w:r>
          </w:p>
        </w:tc>
        <w:tc>
          <w:tcPr>
            <w:tcW w:w="1819" w:type="dxa"/>
            <w:vMerge w:val="restart"/>
            <w:vAlign w:val="center"/>
          </w:tcPr>
          <w:p>
            <w:pPr>
              <w:jc w:val="center"/>
              <w:rPr>
                <w:rFonts w:ascii="宋体" w:hAnsi="宋体"/>
                <w:szCs w:val="21"/>
              </w:rPr>
            </w:pPr>
            <w:r>
              <w:rPr>
                <w:rFonts w:hint="eastAsia" w:ascii="宋体" w:hAnsi="宋体"/>
                <w:szCs w:val="21"/>
              </w:rPr>
              <w:t>标的物名称</w:t>
            </w:r>
          </w:p>
        </w:tc>
        <w:tc>
          <w:tcPr>
            <w:tcW w:w="6044" w:type="dxa"/>
            <w:gridSpan w:val="3"/>
            <w:tcBorders>
              <w:bottom w:val="single" w:color="auto" w:sz="4" w:space="0"/>
            </w:tcBorders>
          </w:tcPr>
          <w:p>
            <w:pPr>
              <w:jc w:val="center"/>
              <w:rPr>
                <w:rFonts w:ascii="宋体" w:hAnsi="宋体"/>
                <w:szCs w:val="21"/>
              </w:rPr>
            </w:pPr>
            <w:r>
              <w:rPr>
                <w:rFonts w:hint="eastAsia" w:ascii="宋体" w:hAnsi="宋体"/>
                <w:szCs w:val="21"/>
              </w:rPr>
              <w:t>标的主要需求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0" w:hRule="atLeast"/>
        </w:trPr>
        <w:tc>
          <w:tcPr>
            <w:tcW w:w="1193" w:type="dxa"/>
            <w:vMerge w:val="continue"/>
          </w:tcPr>
          <w:p>
            <w:pPr>
              <w:jc w:val="center"/>
              <w:rPr>
                <w:rFonts w:ascii="宋体" w:hAnsi="宋体"/>
                <w:szCs w:val="21"/>
              </w:rPr>
            </w:pPr>
          </w:p>
        </w:tc>
        <w:tc>
          <w:tcPr>
            <w:tcW w:w="1819" w:type="dxa"/>
            <w:vMerge w:val="continue"/>
          </w:tcPr>
          <w:p>
            <w:pPr>
              <w:jc w:val="center"/>
              <w:rPr>
                <w:rFonts w:ascii="宋体" w:hAnsi="宋体"/>
                <w:szCs w:val="21"/>
              </w:rPr>
            </w:pPr>
          </w:p>
        </w:tc>
        <w:tc>
          <w:tcPr>
            <w:tcW w:w="2333" w:type="dxa"/>
            <w:tcBorders>
              <w:top w:val="single" w:color="auto" w:sz="4" w:space="0"/>
              <w:right w:val="single" w:color="auto" w:sz="4" w:space="0"/>
            </w:tcBorders>
          </w:tcPr>
          <w:p>
            <w:pPr>
              <w:jc w:val="center"/>
              <w:rPr>
                <w:rFonts w:ascii="宋体" w:hAnsi="宋体"/>
                <w:szCs w:val="21"/>
              </w:rPr>
            </w:pPr>
            <w:r>
              <w:rPr>
                <w:rFonts w:hint="eastAsia" w:ascii="宋体" w:hAnsi="宋体"/>
                <w:szCs w:val="21"/>
              </w:rPr>
              <w:t>技术</w:t>
            </w:r>
          </w:p>
        </w:tc>
        <w:tc>
          <w:tcPr>
            <w:tcW w:w="1800" w:type="dxa"/>
            <w:tcBorders>
              <w:top w:val="single" w:color="auto" w:sz="4" w:space="0"/>
              <w:left w:val="single" w:color="auto" w:sz="4" w:space="0"/>
              <w:right w:val="single" w:color="auto" w:sz="4" w:space="0"/>
            </w:tcBorders>
          </w:tcPr>
          <w:p>
            <w:pPr>
              <w:jc w:val="center"/>
              <w:rPr>
                <w:rFonts w:ascii="宋体" w:hAnsi="宋体"/>
                <w:szCs w:val="21"/>
              </w:rPr>
            </w:pPr>
            <w:r>
              <w:rPr>
                <w:rFonts w:hint="eastAsia" w:ascii="宋体" w:hAnsi="宋体"/>
                <w:szCs w:val="21"/>
              </w:rPr>
              <w:t>服务</w:t>
            </w:r>
          </w:p>
        </w:tc>
        <w:tc>
          <w:tcPr>
            <w:tcW w:w="1911" w:type="dxa"/>
            <w:tcBorders>
              <w:top w:val="single" w:color="auto" w:sz="4" w:space="0"/>
              <w:left w:val="single" w:color="auto" w:sz="4" w:space="0"/>
            </w:tcBorders>
          </w:tcPr>
          <w:p>
            <w:pPr>
              <w:jc w:val="center"/>
              <w:rPr>
                <w:rFonts w:ascii="宋体" w:hAnsi="宋体"/>
                <w:szCs w:val="21"/>
              </w:rPr>
            </w:pPr>
            <w:r>
              <w:rPr>
                <w:rFonts w:hint="eastAsia" w:ascii="宋体" w:hAnsi="宋体"/>
                <w:szCs w:val="21"/>
              </w:rPr>
              <w:t>合同条款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20" w:hRule="atLeast"/>
        </w:trPr>
        <w:tc>
          <w:tcPr>
            <w:tcW w:w="1193" w:type="dxa"/>
          </w:tcPr>
          <w:p>
            <w:pPr>
              <w:jc w:val="center"/>
              <w:rPr>
                <w:rFonts w:ascii="宋体" w:hAnsi="宋体"/>
                <w:szCs w:val="21"/>
              </w:rPr>
            </w:pPr>
            <w:r>
              <w:rPr>
                <w:rFonts w:hint="eastAsia" w:ascii="宋体" w:hAnsi="宋体"/>
                <w:szCs w:val="21"/>
              </w:rPr>
              <w:t>整包</w:t>
            </w:r>
          </w:p>
        </w:tc>
        <w:tc>
          <w:tcPr>
            <w:tcW w:w="1819" w:type="dxa"/>
            <w:tcBorders>
              <w:bottom w:val="single" w:color="auto" w:sz="4" w:space="0"/>
            </w:tcBorders>
          </w:tcPr>
          <w:p>
            <w:pPr>
              <w:jc w:val="center"/>
              <w:rPr>
                <w:rFonts w:ascii="宋体" w:hAnsi="宋体"/>
                <w:szCs w:val="21"/>
              </w:rPr>
            </w:pPr>
            <w:r>
              <w:rPr>
                <w:rFonts w:hint="eastAsia" w:ascii="宋体" w:hAnsi="宋体"/>
                <w:szCs w:val="21"/>
                <w:u w:val="single"/>
              </w:rPr>
              <w:t>GPS移动机</w:t>
            </w:r>
            <w:r>
              <w:rPr>
                <w:rFonts w:hint="eastAsia" w:ascii="宋体" w:hAnsi="宋体"/>
                <w:szCs w:val="21"/>
                <w:u w:val="single"/>
                <w:lang w:eastAsia="zh-CN"/>
              </w:rPr>
              <w:t>设备</w:t>
            </w:r>
            <w:r>
              <w:rPr>
                <w:rFonts w:hint="eastAsia" w:ascii="宋体" w:hAnsi="宋体"/>
                <w:szCs w:val="21"/>
                <w:u w:val="single"/>
              </w:rPr>
              <w:t>采购</w:t>
            </w:r>
            <w:r>
              <w:rPr>
                <w:rFonts w:hint="eastAsia" w:ascii="宋体" w:hAnsi="宋体" w:eastAsia="宋体"/>
                <w:szCs w:val="21"/>
                <w:u w:val="single"/>
              </w:rPr>
              <w:t xml:space="preserve"> </w:t>
            </w:r>
            <w:r>
              <w:rPr>
                <w:rFonts w:hint="eastAsia" w:ascii="宋体" w:hAnsi="宋体" w:eastAsia="宋体"/>
                <w:szCs w:val="21"/>
              </w:rPr>
              <w:t xml:space="preserve">  </w:t>
            </w:r>
          </w:p>
        </w:tc>
        <w:tc>
          <w:tcPr>
            <w:tcW w:w="2333" w:type="dxa"/>
            <w:tcBorders>
              <w:right w:val="single" w:color="auto" w:sz="4" w:space="0"/>
            </w:tcBorders>
          </w:tcPr>
          <w:p>
            <w:pPr>
              <w:jc w:val="left"/>
              <w:rPr>
                <w:rFonts w:ascii="宋体" w:hAnsi="宋体"/>
                <w:szCs w:val="21"/>
              </w:rPr>
            </w:pPr>
            <w:r>
              <w:rPr>
                <w:rFonts w:hint="eastAsia" w:ascii="宋体" w:hAnsi="宋体"/>
                <w:szCs w:val="21"/>
              </w:rPr>
              <w:t>详见谈判文件</w:t>
            </w:r>
          </w:p>
        </w:tc>
        <w:tc>
          <w:tcPr>
            <w:tcW w:w="1800" w:type="dxa"/>
            <w:tcBorders>
              <w:left w:val="single" w:color="auto" w:sz="4" w:space="0"/>
              <w:right w:val="single" w:color="auto" w:sz="4" w:space="0"/>
            </w:tcBorders>
          </w:tcPr>
          <w:p>
            <w:pPr>
              <w:jc w:val="left"/>
              <w:rPr>
                <w:rFonts w:ascii="宋体" w:hAnsi="宋体"/>
                <w:szCs w:val="21"/>
              </w:rPr>
            </w:pPr>
            <w:r>
              <w:rPr>
                <w:rFonts w:hint="eastAsia" w:ascii="宋体" w:hAnsi="宋体"/>
                <w:szCs w:val="21"/>
              </w:rPr>
              <w:t>具体以签订的合同为准。</w:t>
            </w:r>
          </w:p>
        </w:tc>
        <w:tc>
          <w:tcPr>
            <w:tcW w:w="1911" w:type="dxa"/>
            <w:tcBorders>
              <w:left w:val="single" w:color="auto" w:sz="4" w:space="0"/>
            </w:tcBorders>
          </w:tcPr>
          <w:p>
            <w:pPr>
              <w:rPr>
                <w:rFonts w:ascii="宋体" w:hAnsi="宋体"/>
                <w:szCs w:val="21"/>
              </w:rPr>
            </w:pPr>
            <w:r>
              <w:rPr>
                <w:rFonts w:hint="eastAsia" w:ascii="宋体" w:hAnsi="宋体"/>
                <w:szCs w:val="21"/>
              </w:rPr>
              <w:t>具体以签订的合同为准。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12" w:type="dxa"/>
            <w:gridSpan w:val="2"/>
          </w:tcPr>
          <w:p>
            <w:pPr>
              <w:rPr>
                <w:rFonts w:ascii="宋体" w:hAnsi="宋体"/>
                <w:szCs w:val="21"/>
              </w:rPr>
            </w:pPr>
            <w:r>
              <w:rPr>
                <w:rFonts w:hint="eastAsia" w:ascii="宋体" w:hAnsi="宋体"/>
                <w:szCs w:val="21"/>
              </w:rPr>
              <w:t>竞争性谈判项目可能实质性变动内容</w:t>
            </w:r>
          </w:p>
        </w:tc>
        <w:tc>
          <w:tcPr>
            <w:tcW w:w="2333" w:type="dxa"/>
            <w:tcBorders>
              <w:right w:val="single" w:color="auto" w:sz="4" w:space="0"/>
            </w:tcBorders>
          </w:tcPr>
          <w:p>
            <w:pPr>
              <w:rPr>
                <w:rFonts w:ascii="宋体" w:hAnsi="宋体"/>
                <w:szCs w:val="21"/>
              </w:rPr>
            </w:pPr>
            <w:r>
              <w:rPr>
                <w:rFonts w:hint="eastAsia" w:ascii="宋体" w:hAnsi="宋体"/>
                <w:szCs w:val="21"/>
              </w:rPr>
              <w:t>是（ ）</w:t>
            </w:r>
          </w:p>
          <w:p>
            <w:pPr>
              <w:rPr>
                <w:rFonts w:ascii="宋体" w:hAnsi="宋体"/>
                <w:szCs w:val="21"/>
              </w:rPr>
            </w:pPr>
            <w:r>
              <w:rPr>
                <w:rFonts w:hint="eastAsia" w:ascii="宋体" w:hAnsi="宋体"/>
                <w:szCs w:val="21"/>
              </w:rPr>
              <w:t>否（√）</w:t>
            </w:r>
          </w:p>
        </w:tc>
        <w:tc>
          <w:tcPr>
            <w:tcW w:w="1800" w:type="dxa"/>
            <w:tcBorders>
              <w:left w:val="single" w:color="auto" w:sz="4" w:space="0"/>
              <w:right w:val="single" w:color="auto" w:sz="4" w:space="0"/>
            </w:tcBorders>
          </w:tcPr>
          <w:p>
            <w:pPr>
              <w:rPr>
                <w:rFonts w:ascii="宋体" w:hAnsi="宋体"/>
                <w:szCs w:val="21"/>
              </w:rPr>
            </w:pPr>
            <w:r>
              <w:rPr>
                <w:rFonts w:hint="eastAsia" w:ascii="宋体" w:hAnsi="宋体"/>
                <w:szCs w:val="21"/>
              </w:rPr>
              <w:t>是（）</w:t>
            </w:r>
          </w:p>
          <w:p>
            <w:pPr>
              <w:rPr>
                <w:rFonts w:ascii="宋体" w:hAnsi="宋体"/>
                <w:szCs w:val="21"/>
              </w:rPr>
            </w:pPr>
            <w:r>
              <w:rPr>
                <w:rFonts w:hint="eastAsia" w:ascii="宋体" w:hAnsi="宋体"/>
                <w:szCs w:val="21"/>
              </w:rPr>
              <w:t>否（ √）</w:t>
            </w:r>
          </w:p>
        </w:tc>
        <w:tc>
          <w:tcPr>
            <w:tcW w:w="1911" w:type="dxa"/>
            <w:tcBorders>
              <w:left w:val="single" w:color="auto" w:sz="4" w:space="0"/>
            </w:tcBorders>
          </w:tcPr>
          <w:p>
            <w:pPr>
              <w:rPr>
                <w:rFonts w:ascii="宋体" w:hAnsi="宋体"/>
                <w:szCs w:val="21"/>
              </w:rPr>
            </w:pPr>
            <w:r>
              <w:rPr>
                <w:rFonts w:hint="eastAsia" w:ascii="宋体" w:hAnsi="宋体"/>
                <w:szCs w:val="21"/>
              </w:rPr>
              <w:t>是（ ）</w:t>
            </w:r>
          </w:p>
          <w:p>
            <w:pPr>
              <w:rPr>
                <w:rFonts w:ascii="宋体" w:hAnsi="宋体"/>
                <w:szCs w:val="21"/>
              </w:rPr>
            </w:pPr>
            <w:r>
              <w:rPr>
                <w:rFonts w:hint="eastAsia" w:ascii="宋体" w:hAnsi="宋体"/>
                <w:szCs w:val="21"/>
              </w:rPr>
              <w:t>否（√）</w:t>
            </w:r>
          </w:p>
        </w:tc>
      </w:tr>
    </w:tbl>
    <w:p>
      <w:pPr>
        <w:tabs>
          <w:tab w:val="left" w:pos="726"/>
        </w:tabs>
        <w:adjustRightInd w:val="0"/>
        <w:snapToGrid w:val="0"/>
        <w:spacing w:line="360" w:lineRule="auto"/>
        <w:rPr>
          <w:rFonts w:ascii="宋体" w:hAnsi="宋体"/>
          <w:b/>
          <w:szCs w:val="21"/>
        </w:rPr>
      </w:pPr>
      <w:r>
        <w:rPr>
          <w:rFonts w:hint="eastAsia" w:ascii="宋体" w:hAnsi="宋体"/>
          <w:b/>
          <w:szCs w:val="21"/>
        </w:rPr>
        <w:t>二、供应商资质要求：</w:t>
      </w:r>
    </w:p>
    <w:p>
      <w:pPr>
        <w:adjustRightInd w:val="0"/>
        <w:snapToGrid w:val="0"/>
        <w:spacing w:line="360" w:lineRule="auto"/>
        <w:ind w:firstLine="450"/>
        <w:rPr>
          <w:rFonts w:ascii="宋体"/>
          <w:szCs w:val="21"/>
          <w:u w:val="single"/>
        </w:rPr>
      </w:pPr>
      <w:r>
        <w:rPr>
          <w:rFonts w:hint="eastAsia" w:ascii="宋体" w:hAnsi="宋体"/>
          <w:szCs w:val="21"/>
        </w:rPr>
        <w:t>1、供应商基本资格条件：</w:t>
      </w:r>
      <w:r>
        <w:rPr>
          <w:rFonts w:hint="eastAsia"/>
          <w:szCs w:val="21"/>
        </w:rPr>
        <w:t>符合《中华人民共和国政府采购法》第二十二条规定的供应商条件</w:t>
      </w:r>
      <w:r>
        <w:rPr>
          <w:rFonts w:hint="eastAsia" w:ascii="宋体" w:hAnsi="宋体"/>
          <w:szCs w:val="21"/>
        </w:rPr>
        <w:t>；</w:t>
      </w:r>
    </w:p>
    <w:p>
      <w:pPr>
        <w:adjustRightInd w:val="0"/>
        <w:snapToGrid w:val="0"/>
        <w:spacing w:line="360" w:lineRule="auto"/>
        <w:ind w:firstLine="450"/>
        <w:rPr>
          <w:rFonts w:ascii="宋体" w:hAnsi="宋体"/>
          <w:szCs w:val="21"/>
        </w:rPr>
      </w:pPr>
      <w:r>
        <w:rPr>
          <w:rFonts w:hint="eastAsia" w:ascii="宋体" w:hAnsi="宋体"/>
          <w:szCs w:val="21"/>
        </w:rPr>
        <w:t>2、供应商特定资格条件：无</w:t>
      </w:r>
    </w:p>
    <w:p>
      <w:pPr>
        <w:adjustRightInd w:val="0"/>
        <w:snapToGrid w:val="0"/>
        <w:spacing w:line="360" w:lineRule="auto"/>
        <w:outlineLvl w:val="0"/>
        <w:rPr>
          <w:rFonts w:ascii="宋体"/>
          <w:b/>
          <w:szCs w:val="21"/>
        </w:rPr>
      </w:pPr>
      <w:r>
        <w:rPr>
          <w:rFonts w:hint="eastAsia" w:ascii="宋体" w:hAnsi="宋体"/>
          <w:b/>
          <w:szCs w:val="21"/>
        </w:rPr>
        <w:t>三、供应商应</w:t>
      </w:r>
      <w:r>
        <w:rPr>
          <w:rFonts w:hint="eastAsia" w:ascii="宋体" w:hAnsi="宋体" w:cs="宋体"/>
          <w:b/>
          <w:szCs w:val="21"/>
        </w:rPr>
        <w:t>提</w:t>
      </w:r>
      <w:r>
        <w:rPr>
          <w:rFonts w:hint="eastAsia" w:ascii="宋体" w:hAnsi="宋体"/>
          <w:b/>
          <w:szCs w:val="21"/>
        </w:rPr>
        <w:t>交的证明材料及说明</w:t>
      </w:r>
    </w:p>
    <w:p>
      <w:pPr>
        <w:adjustRightInd w:val="0"/>
        <w:snapToGrid w:val="0"/>
        <w:spacing w:line="360" w:lineRule="auto"/>
        <w:ind w:firstLine="420" w:firstLineChars="200"/>
        <w:rPr>
          <w:rFonts w:ascii="宋体"/>
          <w:szCs w:val="21"/>
        </w:rPr>
      </w:pPr>
      <w:r>
        <w:rPr>
          <w:rFonts w:hint="eastAsia" w:ascii="宋体" w:hAnsi="宋体"/>
          <w:szCs w:val="21"/>
        </w:rPr>
        <w:t>1、提交《资格证明材料承诺函》原件，格式见附件；</w:t>
      </w:r>
    </w:p>
    <w:p>
      <w:pPr>
        <w:adjustRightInd w:val="0"/>
        <w:snapToGrid w:val="0"/>
        <w:spacing w:line="360" w:lineRule="auto"/>
        <w:ind w:firstLine="420" w:firstLineChars="200"/>
        <w:rPr>
          <w:rFonts w:ascii="宋体" w:hAnsi="宋体"/>
          <w:szCs w:val="21"/>
        </w:rPr>
      </w:pPr>
      <w:r>
        <w:rPr>
          <w:rFonts w:hint="eastAsia" w:ascii="宋体" w:hAnsi="宋体"/>
          <w:szCs w:val="21"/>
        </w:rPr>
        <w:t>2、法人提交法定代表人资格证明书复印件或者法定代表人授权委托书原件</w:t>
      </w:r>
      <w:r>
        <w:rPr>
          <w:rFonts w:hint="eastAsia" w:ascii="宋体" w:hAnsi="宋体"/>
        </w:rPr>
        <w:t>并附法定代表人身份证明</w:t>
      </w:r>
      <w:r>
        <w:rPr>
          <w:rFonts w:hint="eastAsia" w:ascii="宋体" w:hAnsi="宋体"/>
          <w:szCs w:val="21"/>
        </w:rPr>
        <w:t xml:space="preserve">复印件；自然人提交身份证明复印件； </w:t>
      </w:r>
    </w:p>
    <w:p>
      <w:pPr>
        <w:adjustRightInd w:val="0"/>
        <w:snapToGrid w:val="0"/>
        <w:spacing w:line="360" w:lineRule="auto"/>
        <w:ind w:firstLine="420" w:firstLineChars="200"/>
        <w:rPr>
          <w:rFonts w:ascii="宋体" w:hAnsi="宋体"/>
          <w:szCs w:val="21"/>
        </w:rPr>
      </w:pPr>
      <w:r>
        <w:rPr>
          <w:rFonts w:hint="eastAsia" w:ascii="宋体" w:hAnsi="宋体"/>
          <w:szCs w:val="21"/>
        </w:rPr>
        <w:t>3、法人提交企业法人营业执照副本(或者法人登记证书)以及组织机构代码证副本复印件</w:t>
      </w:r>
      <w:r>
        <w:rPr>
          <w:rFonts w:hint="eastAsia" w:ascii="宋体" w:hAnsi="宋体"/>
        </w:rPr>
        <w:t>；</w:t>
      </w:r>
    </w:p>
    <w:p>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4、</w:t>
      </w:r>
      <w:r>
        <w:rPr>
          <w:rFonts w:hint="eastAsia" w:ascii="宋体" w:hAnsi="宋体"/>
          <w:szCs w:val="21"/>
          <w:highlight w:val="yellow"/>
        </w:rPr>
        <w:t>《</w:t>
      </w:r>
      <w:r>
        <w:rPr>
          <w:rFonts w:hint="eastAsia" w:ascii="宋体" w:hAnsi="宋体"/>
          <w:bCs/>
          <w:szCs w:val="21"/>
          <w:highlight w:val="yellow"/>
        </w:rPr>
        <w:t>依法缴纳</w:t>
      </w:r>
      <w:r>
        <w:rPr>
          <w:rFonts w:hint="eastAsia" w:ascii="宋体" w:hAnsi="宋体"/>
          <w:szCs w:val="21"/>
          <w:highlight w:val="yellow"/>
        </w:rPr>
        <w:t>税收和社会保险费的证明材料》</w:t>
      </w:r>
      <w:r>
        <w:rPr>
          <w:rFonts w:hint="eastAsia" w:ascii="宋体" w:hAnsi="宋体"/>
          <w:szCs w:val="21"/>
        </w:rPr>
        <w:t>：或者最近依法缴纳税收和</w:t>
      </w:r>
      <w:r>
        <w:rPr>
          <w:rFonts w:hint="eastAsia" w:ascii="宋体" w:hAnsi="宋体"/>
          <w:szCs w:val="21"/>
          <w:highlight w:val="yellow"/>
        </w:rPr>
        <w:t>社会保险费的证明</w:t>
      </w:r>
      <w:r>
        <w:rPr>
          <w:rFonts w:hint="eastAsia" w:ascii="宋体" w:hAnsi="宋体"/>
          <w:szCs w:val="21"/>
        </w:rPr>
        <w:t>，</w:t>
      </w:r>
    </w:p>
    <w:p>
      <w:pPr>
        <w:adjustRightInd w:val="0"/>
        <w:snapToGrid w:val="0"/>
        <w:spacing w:line="360" w:lineRule="auto"/>
        <w:ind w:firstLine="420" w:firstLineChars="200"/>
        <w:outlineLvl w:val="0"/>
        <w:rPr>
          <w:rFonts w:ascii="宋体"/>
          <w:szCs w:val="21"/>
        </w:rPr>
      </w:pPr>
      <w:r>
        <w:rPr>
          <w:rFonts w:hint="eastAsia" w:ascii="宋体" w:hAnsi="宋体"/>
          <w:szCs w:val="21"/>
        </w:rPr>
        <w:t xml:space="preserve"> 5、《谈判文件规定的特定资格条件证明文件》，本邀请公告规定的特定资格条件证明材料的复印件。</w:t>
      </w:r>
    </w:p>
    <w:p>
      <w:pPr>
        <w:adjustRightInd w:val="0"/>
        <w:snapToGrid w:val="0"/>
        <w:spacing w:line="360" w:lineRule="auto"/>
        <w:ind w:firstLine="420" w:firstLineChars="200"/>
        <w:outlineLvl w:val="0"/>
        <w:rPr>
          <w:rFonts w:ascii="宋体" w:hAnsi="宋体"/>
          <w:szCs w:val="21"/>
        </w:rPr>
      </w:pPr>
      <w:r>
        <w:rPr>
          <w:rFonts w:hint="eastAsia" w:ascii="宋体" w:hAnsi="宋体"/>
          <w:szCs w:val="21"/>
        </w:rPr>
        <w:t>6、其他说明。</w:t>
      </w:r>
    </w:p>
    <w:p>
      <w:pPr>
        <w:adjustRightInd w:val="0"/>
        <w:snapToGrid w:val="0"/>
        <w:spacing w:line="360" w:lineRule="auto"/>
        <w:outlineLvl w:val="0"/>
        <w:rPr>
          <w:rFonts w:ascii="宋体"/>
          <w:b/>
          <w:szCs w:val="21"/>
        </w:rPr>
      </w:pPr>
      <w:r>
        <w:rPr>
          <w:rFonts w:hint="eastAsia" w:ascii="宋体" w:hAnsi="宋体"/>
          <w:b/>
          <w:szCs w:val="21"/>
        </w:rPr>
        <w:t>四、资格审查证明材料的递交</w:t>
      </w:r>
    </w:p>
    <w:p>
      <w:pPr>
        <w:adjustRightInd w:val="0"/>
        <w:snapToGrid w:val="0"/>
        <w:spacing w:line="360" w:lineRule="auto"/>
        <w:ind w:firstLine="368" w:firstLineChars="175"/>
        <w:rPr>
          <w:rFonts w:ascii="宋体"/>
          <w:szCs w:val="21"/>
        </w:rPr>
      </w:pPr>
      <w:r>
        <w:rPr>
          <w:rFonts w:hint="eastAsia" w:ascii="宋体" w:hAnsi="宋体"/>
          <w:szCs w:val="21"/>
        </w:rPr>
        <w:t>1、按本邀请通知第三条规定</w:t>
      </w:r>
      <w:r>
        <w:rPr>
          <w:rFonts w:hint="eastAsia" w:ascii="宋体" w:hAnsi="宋体" w:cs="宋体"/>
          <w:szCs w:val="21"/>
        </w:rPr>
        <w:t>提</w:t>
      </w:r>
      <w:r>
        <w:rPr>
          <w:rFonts w:hint="eastAsia" w:ascii="宋体" w:hAnsi="宋体"/>
          <w:szCs w:val="21"/>
        </w:rPr>
        <w:t>交的证明材料及说明应装订成册，一式两份。</w:t>
      </w:r>
    </w:p>
    <w:p>
      <w:pPr>
        <w:adjustRightInd w:val="0"/>
        <w:snapToGrid w:val="0"/>
        <w:spacing w:line="360" w:lineRule="auto"/>
        <w:ind w:firstLine="368" w:firstLineChars="175"/>
        <w:rPr>
          <w:rFonts w:ascii="宋体"/>
          <w:szCs w:val="21"/>
        </w:rPr>
      </w:pPr>
      <w:r>
        <w:rPr>
          <w:rFonts w:hint="eastAsia" w:ascii="宋体" w:hAnsi="宋体"/>
          <w:szCs w:val="21"/>
        </w:rPr>
        <w:t>2、资格审查证明材料的递交截止时间为</w:t>
      </w:r>
      <w:r>
        <w:rPr>
          <w:rFonts w:ascii="宋体" w:hAnsi="宋体"/>
          <w:szCs w:val="21"/>
          <w:u w:val="single"/>
        </w:rPr>
        <w:t xml:space="preserve"> </w:t>
      </w:r>
      <w:r>
        <w:rPr>
          <w:rFonts w:hint="eastAsia" w:ascii="宋体" w:hAnsi="宋体"/>
          <w:szCs w:val="21"/>
          <w:u w:val="single"/>
        </w:rPr>
        <w:t>2017</w:t>
      </w:r>
      <w:r>
        <w:rPr>
          <w:rFonts w:ascii="宋体" w:hAnsi="宋体"/>
          <w:szCs w:val="21"/>
          <w:u w:val="single"/>
        </w:rPr>
        <w:t xml:space="preserve"> </w:t>
      </w:r>
      <w:r>
        <w:rPr>
          <w:rFonts w:hint="eastAsia" w:ascii="宋体" w:hAnsi="宋体"/>
          <w:szCs w:val="21"/>
        </w:rPr>
        <w:t>年</w:t>
      </w:r>
      <w:r>
        <w:rPr>
          <w:rFonts w:hint="eastAsia" w:ascii="宋体" w:hAnsi="宋体"/>
          <w:szCs w:val="21"/>
          <w:lang w:val="en-US" w:eastAsia="zh-CN"/>
        </w:rPr>
        <w:t xml:space="preserve">11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 xml:space="preserve">2 </w:t>
      </w:r>
      <w:r>
        <w:rPr>
          <w:rFonts w:hint="eastAsia" w:ascii="宋体" w:hAnsi="宋体"/>
          <w:szCs w:val="21"/>
          <w:u w:val="single"/>
        </w:rPr>
        <w:t xml:space="preserve"> </w:t>
      </w:r>
      <w:r>
        <w:rPr>
          <w:rFonts w:hint="eastAsia" w:ascii="宋体" w:hAnsi="宋体"/>
          <w:szCs w:val="21"/>
        </w:rPr>
        <w:t>日</w:t>
      </w:r>
      <w:r>
        <w:rPr>
          <w:rFonts w:hint="eastAsia" w:ascii="宋体" w:hAnsi="宋体"/>
          <w:szCs w:val="21"/>
          <w:u w:val="single"/>
        </w:rPr>
        <w:t>17</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u w:val="single"/>
        </w:rPr>
        <w:t>00</w:t>
      </w:r>
      <w:r>
        <w:rPr>
          <w:rFonts w:ascii="宋体" w:hAnsi="宋体"/>
          <w:szCs w:val="21"/>
          <w:u w:val="single"/>
        </w:rPr>
        <w:t xml:space="preserve">  </w:t>
      </w:r>
      <w:r>
        <w:rPr>
          <w:rFonts w:hint="eastAsia" w:ascii="宋体" w:hAnsi="宋体"/>
          <w:szCs w:val="21"/>
        </w:rPr>
        <w:t>分（北京时间），地点为</w:t>
      </w:r>
      <w:r>
        <w:rPr>
          <w:rFonts w:ascii="宋体" w:hAnsi="宋体"/>
          <w:szCs w:val="21"/>
          <w:u w:val="single"/>
        </w:rPr>
        <w:t xml:space="preserve">  </w:t>
      </w:r>
      <w:r>
        <w:rPr>
          <w:rFonts w:hint="eastAsia" w:ascii="宋体" w:hAnsi="宋体"/>
          <w:bCs/>
          <w:szCs w:val="21"/>
          <w:u w:val="single"/>
        </w:rPr>
        <w:t>湖南省天平项目管理有限公司</w:t>
      </w:r>
      <w:r>
        <w:rPr>
          <w:rFonts w:hint="eastAsia" w:ascii="宋体" w:hAnsi="宋体"/>
          <w:szCs w:val="21"/>
          <w:u w:val="single"/>
        </w:rPr>
        <w:t>会议室</w:t>
      </w:r>
      <w:r>
        <w:rPr>
          <w:rFonts w:ascii="宋体" w:hAnsi="宋体"/>
          <w:szCs w:val="21"/>
          <w:u w:val="single"/>
        </w:rPr>
        <w:t xml:space="preserve">  </w:t>
      </w:r>
      <w:r>
        <w:rPr>
          <w:rFonts w:ascii="宋体" w:hAnsi="宋体"/>
          <w:szCs w:val="21"/>
        </w:rPr>
        <w:t>(</w:t>
      </w:r>
      <w:r>
        <w:rPr>
          <w:rFonts w:hint="eastAsia" w:ascii="宋体" w:hAnsi="宋体"/>
          <w:szCs w:val="21"/>
        </w:rPr>
        <w:t>指定地址</w:t>
      </w:r>
      <w:r>
        <w:rPr>
          <w:rFonts w:ascii="宋体" w:hAnsi="宋体"/>
          <w:szCs w:val="21"/>
        </w:rPr>
        <w:t>)</w:t>
      </w:r>
      <w:r>
        <w:rPr>
          <w:rFonts w:hint="eastAsia" w:ascii="宋体" w:hAnsi="宋体"/>
          <w:szCs w:val="21"/>
        </w:rPr>
        <w:t>。逾期送达的，不予受理。</w:t>
      </w:r>
    </w:p>
    <w:p>
      <w:pPr>
        <w:adjustRightInd w:val="0"/>
        <w:snapToGrid w:val="0"/>
        <w:spacing w:line="360" w:lineRule="auto"/>
        <w:outlineLvl w:val="0"/>
        <w:rPr>
          <w:rFonts w:ascii="宋体"/>
          <w:b/>
          <w:szCs w:val="21"/>
        </w:rPr>
      </w:pPr>
      <w:r>
        <w:rPr>
          <w:rFonts w:hint="eastAsia" w:ascii="宋体" w:hAnsi="宋体"/>
          <w:b/>
          <w:szCs w:val="21"/>
        </w:rPr>
        <w:t>五、确定邀请供应商</w:t>
      </w:r>
    </w:p>
    <w:p>
      <w:pPr>
        <w:adjustRightInd w:val="0"/>
        <w:snapToGrid w:val="0"/>
        <w:spacing w:line="360" w:lineRule="auto"/>
        <w:ind w:firstLine="368" w:firstLineChars="175"/>
        <w:rPr>
          <w:rFonts w:ascii="宋体"/>
          <w:szCs w:val="21"/>
        </w:rPr>
      </w:pPr>
      <w:r>
        <w:rPr>
          <w:rFonts w:hint="eastAsia" w:ascii="宋体" w:hAnsi="宋体"/>
          <w:szCs w:val="21"/>
        </w:rPr>
        <w:t>谈判（询价</w:t>
      </w:r>
      <w:r>
        <w:rPr>
          <w:rFonts w:ascii="宋体" w:hAnsi="宋体"/>
          <w:szCs w:val="21"/>
        </w:rPr>
        <w:t>）</w:t>
      </w:r>
      <w:r>
        <w:rPr>
          <w:rFonts w:hint="eastAsia" w:ascii="宋体" w:hAnsi="宋体"/>
          <w:szCs w:val="21"/>
        </w:rPr>
        <w:t>小组从符合相应资格条件的供应商名单中确定不少于三家的供应商参</w:t>
      </w:r>
      <w:r>
        <w:rPr>
          <w:rFonts w:hint="eastAsia" w:ascii="宋体" w:hAnsi="宋体" w:cs="宋体"/>
          <w:kern w:val="0"/>
          <w:szCs w:val="21"/>
        </w:rPr>
        <w:t>与竞争性谈判</w:t>
      </w:r>
      <w:r>
        <w:rPr>
          <w:rFonts w:hint="eastAsia" w:ascii="宋体" w:hAnsi="宋体"/>
          <w:szCs w:val="21"/>
        </w:rPr>
        <w:t>（询价</w:t>
      </w:r>
      <w:r>
        <w:rPr>
          <w:rFonts w:ascii="宋体" w:hAnsi="宋体"/>
          <w:szCs w:val="21"/>
        </w:rPr>
        <w:t>）</w:t>
      </w:r>
      <w:r>
        <w:rPr>
          <w:rFonts w:hint="eastAsia" w:ascii="宋体" w:hAnsi="宋体" w:cs="宋体"/>
          <w:kern w:val="0"/>
          <w:szCs w:val="21"/>
        </w:rPr>
        <w:t>采购活动</w:t>
      </w:r>
      <w:r>
        <w:rPr>
          <w:rFonts w:hint="eastAsia" w:ascii="宋体" w:hAnsi="宋体"/>
          <w:szCs w:val="21"/>
        </w:rPr>
        <w:t>。</w:t>
      </w:r>
    </w:p>
    <w:p>
      <w:pPr>
        <w:adjustRightInd w:val="0"/>
        <w:snapToGrid w:val="0"/>
        <w:spacing w:line="360" w:lineRule="auto"/>
        <w:rPr>
          <w:rFonts w:ascii="宋体"/>
          <w:b/>
          <w:bCs/>
          <w:szCs w:val="21"/>
        </w:rPr>
      </w:pPr>
      <w:r>
        <w:rPr>
          <w:rFonts w:hint="eastAsia" w:ascii="宋体" w:hAnsi="宋体"/>
          <w:b/>
          <w:szCs w:val="21"/>
        </w:rPr>
        <w:t>六、</w:t>
      </w:r>
      <w:r>
        <w:rPr>
          <w:rFonts w:hint="eastAsia" w:ascii="宋体" w:hAnsi="宋体"/>
          <w:b/>
          <w:bCs/>
          <w:szCs w:val="21"/>
        </w:rPr>
        <w:t>联系方式</w:t>
      </w:r>
    </w:p>
    <w:p>
      <w:pPr>
        <w:adjustRightInd w:val="0"/>
        <w:snapToGrid w:val="0"/>
        <w:spacing w:line="360" w:lineRule="auto"/>
        <w:ind w:firstLine="422" w:firstLineChars="200"/>
        <w:rPr>
          <w:rFonts w:ascii="宋体" w:hAnsi="宋体"/>
          <w:bCs/>
          <w:szCs w:val="21"/>
          <w:u w:val="single"/>
        </w:rPr>
      </w:pPr>
      <w:r>
        <w:rPr>
          <w:rFonts w:hint="eastAsia" w:ascii="宋体" w:hAnsi="宋体"/>
          <w:b/>
          <w:szCs w:val="21"/>
        </w:rPr>
        <w:t>采 购 人：</w:t>
      </w:r>
      <w:r>
        <w:rPr>
          <w:rFonts w:hint="eastAsia" w:ascii="宋体" w:hAnsi="宋体"/>
          <w:bCs/>
          <w:szCs w:val="21"/>
          <w:u w:val="single"/>
          <w:lang w:eastAsia="zh-CN"/>
        </w:rPr>
        <w:t>洪江市国土测绘队</w:t>
      </w:r>
    </w:p>
    <w:p>
      <w:pPr>
        <w:adjustRightInd w:val="0"/>
        <w:snapToGrid w:val="0"/>
        <w:spacing w:line="360" w:lineRule="auto"/>
        <w:ind w:firstLine="420" w:firstLineChars="200"/>
        <w:rPr>
          <w:rFonts w:ascii="宋体" w:hAnsi="宋体"/>
          <w:bCs/>
          <w:szCs w:val="21"/>
          <w:u w:val="single"/>
        </w:rPr>
      </w:pPr>
      <w:r>
        <w:rPr>
          <w:rFonts w:hint="eastAsia" w:ascii="宋体" w:hAnsi="宋体"/>
          <w:bCs/>
          <w:szCs w:val="21"/>
        </w:rPr>
        <w:t>联 系 人：</w:t>
      </w:r>
      <w:r>
        <w:rPr>
          <w:rFonts w:hint="eastAsia" w:ascii="宋体" w:hAnsi="宋体"/>
          <w:bCs/>
          <w:szCs w:val="21"/>
          <w:u w:val="single"/>
        </w:rPr>
        <w:t>李先生</w:t>
      </w:r>
    </w:p>
    <w:p>
      <w:pPr>
        <w:adjustRightInd w:val="0"/>
        <w:snapToGrid w:val="0"/>
        <w:spacing w:line="360" w:lineRule="auto"/>
        <w:ind w:firstLine="420" w:firstLineChars="200"/>
        <w:rPr>
          <w:rFonts w:ascii="宋体" w:hAnsi="宋体"/>
          <w:b/>
          <w:bCs/>
          <w:szCs w:val="21"/>
        </w:rPr>
      </w:pPr>
      <w:r>
        <w:rPr>
          <w:rFonts w:hint="eastAsia" w:ascii="宋体" w:hAnsi="宋体"/>
          <w:bCs/>
          <w:szCs w:val="21"/>
        </w:rPr>
        <w:t>电    话：</w:t>
      </w:r>
      <w:r>
        <w:rPr>
          <w:rFonts w:hint="eastAsia" w:ascii="宋体" w:hAnsi="宋体"/>
          <w:bCs/>
          <w:szCs w:val="21"/>
          <w:u w:val="single"/>
        </w:rPr>
        <w:t xml:space="preserve">18692550158  </w:t>
      </w:r>
      <w:r>
        <w:rPr>
          <w:rFonts w:hint="eastAsia" w:ascii="宋体" w:hAnsi="宋体"/>
          <w:b/>
          <w:bCs/>
          <w:szCs w:val="21"/>
          <w:u w:val="single"/>
        </w:rPr>
        <w:t xml:space="preserve">  </w:t>
      </w:r>
      <w:r>
        <w:rPr>
          <w:rFonts w:hint="eastAsia" w:ascii="宋体" w:hAnsi="宋体"/>
          <w:b/>
          <w:bCs/>
          <w:szCs w:val="21"/>
        </w:rPr>
        <w:t xml:space="preserve">            </w:t>
      </w:r>
    </w:p>
    <w:p>
      <w:pPr>
        <w:adjustRightInd w:val="0"/>
        <w:snapToGrid w:val="0"/>
        <w:spacing w:line="360" w:lineRule="auto"/>
        <w:rPr>
          <w:rFonts w:ascii="宋体" w:hAnsi="宋体"/>
          <w:b/>
          <w:bCs/>
          <w:szCs w:val="21"/>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代理机构：</w:t>
      </w:r>
      <w:r>
        <w:rPr>
          <w:rFonts w:hint="eastAsia" w:ascii="宋体" w:hAnsi="宋体"/>
          <w:bCs/>
          <w:szCs w:val="21"/>
          <w:u w:val="single"/>
        </w:rPr>
        <w:t>湖南省天平项目管理有限公司</w:t>
      </w:r>
      <w:r>
        <w:rPr>
          <w:rFonts w:ascii="宋体" w:hAnsi="宋体"/>
          <w:b/>
          <w:bCs/>
          <w:szCs w:val="21"/>
          <w:u w:val="single"/>
        </w:rPr>
        <w:t xml:space="preserve">  </w:t>
      </w:r>
    </w:p>
    <w:p>
      <w:pPr>
        <w:adjustRightInd w:val="0"/>
        <w:snapToGrid w:val="0"/>
        <w:spacing w:line="360" w:lineRule="auto"/>
        <w:ind w:firstLine="420" w:firstLineChars="200"/>
        <w:rPr>
          <w:rFonts w:ascii="宋体" w:hAnsi="宋体"/>
          <w:szCs w:val="21"/>
          <w:u w:val="single"/>
        </w:rPr>
      </w:pPr>
      <w:r>
        <w:rPr>
          <w:rFonts w:hint="eastAsia" w:ascii="宋体" w:hAnsi="宋体"/>
          <w:szCs w:val="21"/>
        </w:rPr>
        <w:t>联</w:t>
      </w:r>
      <w:r>
        <w:rPr>
          <w:rFonts w:ascii="宋体" w:hAnsi="宋体"/>
          <w:szCs w:val="21"/>
        </w:rPr>
        <w:t xml:space="preserve"> </w:t>
      </w:r>
      <w:r>
        <w:rPr>
          <w:rFonts w:hint="eastAsia" w:ascii="宋体" w:hAnsi="宋体"/>
          <w:szCs w:val="21"/>
        </w:rPr>
        <w:t>系</w:t>
      </w:r>
      <w:r>
        <w:rPr>
          <w:rFonts w:ascii="宋体" w:hAnsi="宋体"/>
          <w:szCs w:val="21"/>
        </w:rPr>
        <w:t xml:space="preserve"> </w:t>
      </w:r>
      <w:r>
        <w:rPr>
          <w:rFonts w:hint="eastAsia" w:ascii="宋体" w:hAnsi="宋体"/>
          <w:szCs w:val="21"/>
        </w:rPr>
        <w:t>人：</w:t>
      </w:r>
      <w:r>
        <w:rPr>
          <w:rFonts w:ascii="宋体" w:hAnsi="宋体"/>
          <w:szCs w:val="21"/>
          <w:u w:val="single"/>
        </w:rPr>
        <w:t xml:space="preserve">  </w:t>
      </w:r>
      <w:r>
        <w:rPr>
          <w:rFonts w:hint="eastAsia" w:ascii="宋体" w:hAnsi="宋体"/>
          <w:szCs w:val="21"/>
          <w:u w:val="single"/>
        </w:rPr>
        <w:t xml:space="preserve">郑女士        </w:t>
      </w:r>
      <w:r>
        <w:rPr>
          <w:rFonts w:ascii="宋体" w:hAnsi="宋体"/>
          <w:szCs w:val="21"/>
          <w:u w:val="single"/>
        </w:rPr>
        <w:t xml:space="preserve">  </w:t>
      </w:r>
    </w:p>
    <w:p>
      <w:pPr>
        <w:adjustRightInd w:val="0"/>
        <w:snapToGrid w:val="0"/>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r>
        <w:rPr>
          <w:rFonts w:hint="eastAsia" w:ascii="宋体" w:hAnsi="宋体"/>
          <w:szCs w:val="21"/>
          <w:u w:val="single"/>
        </w:rPr>
        <w:t>0745-2722058</w:t>
      </w:r>
      <w:r>
        <w:rPr>
          <w:rFonts w:ascii="宋体" w:hAnsi="宋体"/>
          <w:szCs w:val="21"/>
          <w:u w:val="single"/>
        </w:rPr>
        <w:t xml:space="preserve">     </w:t>
      </w:r>
      <w:r>
        <w:rPr>
          <w:rFonts w:ascii="宋体" w:hAnsi="宋体"/>
          <w:szCs w:val="21"/>
        </w:rPr>
        <w:t xml:space="preserve"> </w:t>
      </w:r>
    </w:p>
    <w:p>
      <w:pPr>
        <w:adjustRightInd w:val="0"/>
        <w:snapToGrid w:val="0"/>
        <w:spacing w:line="360" w:lineRule="auto"/>
        <w:ind w:firstLine="420" w:firstLineChars="200"/>
        <w:rPr>
          <w:rFonts w:asci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u w:val="single"/>
        </w:rPr>
        <w:t xml:space="preserve">  </w:t>
      </w:r>
      <w:r>
        <w:rPr>
          <w:rFonts w:hint="eastAsia" w:ascii="宋体" w:hAnsi="宋体"/>
          <w:szCs w:val="21"/>
          <w:u w:val="single"/>
        </w:rPr>
        <w:t>怀化市锦溪北路77号</w:t>
      </w:r>
      <w:r>
        <w:rPr>
          <w:rFonts w:ascii="宋体" w:hAnsi="宋体"/>
          <w:szCs w:val="21"/>
          <w:u w:val="single"/>
        </w:rPr>
        <w:t xml:space="preserve">     </w:t>
      </w:r>
    </w:p>
    <w:p>
      <w:pPr>
        <w:adjustRightInd w:val="0"/>
        <w:snapToGrid w:val="0"/>
        <w:spacing w:line="360" w:lineRule="auto"/>
        <w:rPr>
          <w:rFonts w:ascii="黑体" w:hAnsi="宋体" w:eastAsia="黑体"/>
          <w:szCs w:val="21"/>
        </w:rPr>
      </w:pPr>
    </w:p>
    <w:p>
      <w:pPr>
        <w:adjustRightInd w:val="0"/>
        <w:snapToGrid w:val="0"/>
        <w:spacing w:line="360" w:lineRule="auto"/>
        <w:rPr>
          <w:rFonts w:ascii="宋体" w:hAnsi="宋体"/>
          <w:szCs w:val="21"/>
        </w:rPr>
      </w:pPr>
      <w:r>
        <w:rPr>
          <w:rFonts w:hint="eastAsia" w:hAnsi="宋体"/>
          <w:szCs w:val="21"/>
        </w:rPr>
        <w:t xml:space="preserve"> </w:t>
      </w: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r>
        <w:rPr>
          <w:rFonts w:hint="eastAsia" w:ascii="黑体" w:hAnsi="宋体" w:eastAsia="黑体"/>
          <w:sz w:val="24"/>
        </w:rPr>
        <w:t xml:space="preserve"> </w:t>
      </w: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4"/>
        </w:rPr>
      </w:pPr>
    </w:p>
    <w:p>
      <w:pPr>
        <w:adjustRightInd w:val="0"/>
        <w:snapToGrid w:val="0"/>
        <w:spacing w:line="360" w:lineRule="auto"/>
        <w:rPr>
          <w:rFonts w:ascii="黑体" w:hAnsi="宋体" w:eastAsia="黑体"/>
          <w:sz w:val="28"/>
          <w:szCs w:val="28"/>
        </w:rPr>
      </w:pPr>
      <w:r>
        <w:rPr>
          <w:rFonts w:hint="eastAsia" w:ascii="黑体" w:hAnsi="宋体" w:eastAsia="黑体"/>
          <w:sz w:val="24"/>
        </w:rPr>
        <w:t>附件：</w:t>
      </w:r>
    </w:p>
    <w:p>
      <w:pPr>
        <w:adjustRightInd w:val="0"/>
        <w:snapToGrid w:val="0"/>
        <w:spacing w:line="360" w:lineRule="auto"/>
        <w:jc w:val="center"/>
        <w:rPr>
          <w:rFonts w:ascii="黑体" w:hAnsi="华文中宋" w:eastAsia="黑体"/>
          <w:b/>
          <w:sz w:val="32"/>
          <w:szCs w:val="32"/>
        </w:rPr>
      </w:pPr>
      <w:r>
        <w:rPr>
          <w:rFonts w:hint="eastAsia" w:ascii="黑体" w:hAnsi="宋体" w:eastAsia="黑体"/>
          <w:b/>
          <w:sz w:val="32"/>
          <w:szCs w:val="32"/>
        </w:rPr>
        <w:t>资格证明</w:t>
      </w:r>
      <w:r>
        <w:rPr>
          <w:rFonts w:hint="eastAsia" w:ascii="黑体" w:hAnsi="华文中宋" w:eastAsia="黑体"/>
          <w:b/>
          <w:sz w:val="32"/>
          <w:szCs w:val="32"/>
        </w:rPr>
        <w:t>材料承诺函</w:t>
      </w:r>
    </w:p>
    <w:p>
      <w:pPr>
        <w:adjustRightInd w:val="0"/>
        <w:snapToGrid w:val="0"/>
        <w:spacing w:line="360" w:lineRule="auto"/>
        <w:ind w:firstLine="414" w:firstLineChars="197"/>
        <w:rPr>
          <w:rFonts w:ascii="宋体"/>
          <w:szCs w:val="21"/>
        </w:rPr>
      </w:pPr>
    </w:p>
    <w:p>
      <w:pPr>
        <w:widowControl/>
        <w:adjustRightInd w:val="0"/>
        <w:snapToGrid w:val="0"/>
        <w:spacing w:line="360" w:lineRule="auto"/>
        <w:ind w:firstLine="420" w:firstLineChars="200"/>
        <w:rPr>
          <w:rFonts w:ascii="宋体"/>
          <w:szCs w:val="21"/>
        </w:rPr>
      </w:pPr>
      <w:r>
        <w:rPr>
          <w:rFonts w:hint="eastAsia" w:ascii="宋体" w:hAnsi="宋体"/>
          <w:szCs w:val="21"/>
        </w:rPr>
        <w:t>我们，</w:t>
      </w:r>
      <w:r>
        <w:rPr>
          <w:rFonts w:ascii="宋体" w:hAnsi="宋体"/>
          <w:szCs w:val="21"/>
          <w:u w:val="single"/>
        </w:rPr>
        <w:t xml:space="preserve">                 </w:t>
      </w:r>
      <w:r>
        <w:rPr>
          <w:rFonts w:hint="eastAsia" w:ascii="宋体" w:hAnsi="宋体"/>
          <w:szCs w:val="21"/>
        </w:rPr>
        <w:t>（供应商名称）已认真阅读</w:t>
      </w:r>
      <w:r>
        <w:rPr>
          <w:rFonts w:hint="eastAsia" w:ascii="宋体" w:hAnsi="宋体" w:cs="宋体"/>
          <w:kern w:val="0"/>
          <w:szCs w:val="21"/>
        </w:rPr>
        <w:t>《中华人民共和国政府采购法》及《</w:t>
      </w:r>
      <w:r>
        <w:rPr>
          <w:rFonts w:hint="eastAsia" w:ascii="宋体" w:hAnsi="宋体"/>
          <w:szCs w:val="21"/>
        </w:rPr>
        <w:t>竞争性谈判（询价</w:t>
      </w:r>
      <w:r>
        <w:rPr>
          <w:rFonts w:ascii="宋体" w:hAnsi="宋体"/>
          <w:szCs w:val="21"/>
        </w:rPr>
        <w:t>）</w:t>
      </w:r>
      <w:r>
        <w:rPr>
          <w:rFonts w:hint="eastAsia" w:ascii="宋体" w:hAnsi="宋体"/>
          <w:szCs w:val="21"/>
        </w:rPr>
        <w:t>邀请公告</w:t>
      </w:r>
      <w:r>
        <w:rPr>
          <w:rFonts w:hint="eastAsia" w:ascii="宋体" w:hAnsi="宋体" w:cs="宋体"/>
          <w:kern w:val="0"/>
          <w:szCs w:val="21"/>
        </w:rPr>
        <w:t>》</w:t>
      </w:r>
      <w:r>
        <w:rPr>
          <w:rFonts w:hint="eastAsia" w:ascii="宋体" w:hAnsi="宋体" w:eastAsia="宋体"/>
          <w:szCs w:val="21"/>
          <w:u w:val="single"/>
        </w:rPr>
        <w:t xml:space="preserve">               </w:t>
      </w:r>
      <w:r>
        <w:rPr>
          <w:rFonts w:hint="eastAsia" w:ascii="宋体" w:hAnsi="宋体"/>
          <w:szCs w:val="21"/>
        </w:rPr>
        <w:t>（项目名称），政府采购编号：</w:t>
      </w:r>
      <w:r>
        <w:rPr>
          <w:rFonts w:hint="eastAsia" w:ascii="宋体" w:hAnsi="宋体"/>
          <w:szCs w:val="21"/>
          <w:u w:val="single"/>
        </w:rPr>
        <w:t xml:space="preserve">    </w:t>
      </w:r>
      <w:r>
        <w:rPr>
          <w:rFonts w:hint="eastAsia" w:ascii="宋体" w:hAnsi="宋体"/>
          <w:szCs w:val="21"/>
        </w:rPr>
        <w:t>，委托代理编号：</w:t>
      </w:r>
      <w:r>
        <w:rPr>
          <w:rFonts w:hint="eastAsia" w:ascii="宋体" w:hAnsi="宋体"/>
          <w:szCs w:val="21"/>
          <w:u w:val="single"/>
        </w:rPr>
        <w:t xml:space="preserve">        </w:t>
      </w:r>
      <w:r>
        <w:rPr>
          <w:rFonts w:hint="eastAsia" w:ascii="宋体" w:hAnsi="宋体"/>
          <w:szCs w:val="21"/>
        </w:rPr>
        <w:t>相关内容，知悉供应商参加政府采购活动应当具备的条件。此次按《竞争性谈判（询价</w:t>
      </w:r>
      <w:r>
        <w:rPr>
          <w:rFonts w:ascii="宋体" w:hAnsi="宋体"/>
          <w:szCs w:val="21"/>
        </w:rPr>
        <w:t>）</w:t>
      </w:r>
      <w:r>
        <w:rPr>
          <w:rFonts w:hint="eastAsia" w:ascii="宋体" w:hAnsi="宋体"/>
          <w:szCs w:val="21"/>
        </w:rPr>
        <w:t>邀请公告》要求提交的供应商资格证明材料，已经认真核对和检查，全部内容真实、合法、准确和完整，我们对此负责，并愿承担由此引起的法律责任。</w:t>
      </w:r>
    </w:p>
    <w:p>
      <w:pPr>
        <w:adjustRightInd w:val="0"/>
        <w:snapToGrid w:val="0"/>
        <w:spacing w:line="360" w:lineRule="auto"/>
        <w:ind w:firstLine="420" w:firstLineChars="200"/>
        <w:rPr>
          <w:rFonts w:ascii="宋体"/>
        </w:rPr>
      </w:pPr>
      <w:r>
        <w:rPr>
          <w:rFonts w:hint="eastAsia" w:ascii="宋体" w:hAnsi="宋体"/>
        </w:rPr>
        <w:t>一、我方在此声明：</w:t>
      </w:r>
      <w:r>
        <w:rPr>
          <w:rFonts w:ascii="宋体"/>
        </w:rPr>
        <w:t xml:space="preserve"> </w:t>
      </w:r>
    </w:p>
    <w:p>
      <w:pPr>
        <w:adjustRightInd w:val="0"/>
        <w:snapToGrid w:val="0"/>
        <w:spacing w:line="360" w:lineRule="auto"/>
        <w:ind w:firstLine="420" w:firstLineChars="200"/>
        <w:rPr>
          <w:rFonts w:ascii="宋体"/>
          <w:szCs w:val="21"/>
        </w:rPr>
      </w:pPr>
      <w:r>
        <w:rPr>
          <w:rFonts w:hint="eastAsia" w:ascii="宋体" w:hAnsi="宋体"/>
          <w:szCs w:val="21"/>
        </w:rPr>
        <w:t>（一）</w:t>
      </w:r>
      <w:r>
        <w:rPr>
          <w:rFonts w:hint="eastAsia" w:ascii="宋体" w:hAnsi="宋体"/>
        </w:rPr>
        <w:t>我方</w:t>
      </w:r>
      <w:r>
        <w:rPr>
          <w:rFonts w:hint="eastAsia" w:ascii="宋体" w:hAnsi="宋体"/>
          <w:szCs w:val="21"/>
        </w:rPr>
        <w:t>与采购人或采购代理机构不存在</w:t>
      </w:r>
      <w:r>
        <w:rPr>
          <w:rFonts w:hint="eastAsia" w:ascii="宋体" w:hAnsi="宋体"/>
          <w:bCs/>
          <w:szCs w:val="21"/>
        </w:rPr>
        <w:t>隶属关系或者其他利害关系</w:t>
      </w:r>
      <w:r>
        <w:rPr>
          <w:rFonts w:hint="eastAsia" w:ascii="宋体" w:hAnsi="宋体"/>
          <w:szCs w:val="21"/>
        </w:rPr>
        <w:t>。</w:t>
      </w:r>
    </w:p>
    <w:p>
      <w:pPr>
        <w:adjustRightInd w:val="0"/>
        <w:snapToGrid w:val="0"/>
        <w:spacing w:line="360" w:lineRule="auto"/>
        <w:ind w:firstLine="420" w:firstLineChars="200"/>
        <w:rPr>
          <w:rFonts w:ascii="宋体"/>
          <w:szCs w:val="21"/>
        </w:rPr>
      </w:pPr>
      <w:r>
        <w:rPr>
          <w:rFonts w:hint="eastAsia" w:ascii="宋体" w:hAnsi="宋体"/>
          <w:szCs w:val="21"/>
        </w:rPr>
        <w:t>（二）</w:t>
      </w:r>
      <w:r>
        <w:rPr>
          <w:rFonts w:hint="eastAsia" w:ascii="宋体" w:hAnsi="宋体"/>
        </w:rPr>
        <w:t>我方</w:t>
      </w:r>
      <w:r>
        <w:rPr>
          <w:rFonts w:hint="eastAsia" w:ascii="宋体" w:hAnsi="宋体"/>
          <w:szCs w:val="21"/>
        </w:rPr>
        <w:t>与参加</w:t>
      </w:r>
      <w:r>
        <w:rPr>
          <w:rFonts w:hint="eastAsia" w:ascii="宋体" w:hAnsi="宋体"/>
        </w:rPr>
        <w:t>本项目的其他供应商不</w:t>
      </w:r>
      <w:r>
        <w:rPr>
          <w:rFonts w:hint="eastAsia" w:ascii="宋体" w:hAnsi="宋体"/>
          <w:szCs w:val="21"/>
        </w:rPr>
        <w:t>存在控股、关联关系，或者与其他供应商法定代表人（或者负责人）为同一人。</w:t>
      </w:r>
    </w:p>
    <w:p>
      <w:pPr>
        <w:adjustRightInd w:val="0"/>
        <w:snapToGrid w:val="0"/>
        <w:spacing w:line="360" w:lineRule="auto"/>
        <w:ind w:firstLine="420" w:firstLineChars="200"/>
        <w:rPr>
          <w:rFonts w:ascii="宋体" w:hAnsi="宋体"/>
        </w:rPr>
      </w:pPr>
      <w:r>
        <w:rPr>
          <w:rFonts w:hint="eastAsia" w:ascii="宋体" w:hAnsi="宋体"/>
          <w:szCs w:val="21"/>
        </w:rPr>
        <w:t>（三）</w:t>
      </w:r>
      <w:r>
        <w:rPr>
          <w:rFonts w:hint="eastAsia" w:ascii="宋体" w:hAnsi="宋体"/>
        </w:rPr>
        <w:t>我方未为本项目前期准备提供设计或咨询服务。</w:t>
      </w:r>
    </w:p>
    <w:p>
      <w:pPr>
        <w:pStyle w:val="6"/>
        <w:adjustRightInd w:val="0"/>
        <w:snapToGrid w:val="0"/>
        <w:spacing w:line="360" w:lineRule="auto"/>
        <w:ind w:firstLine="420" w:firstLineChars="200"/>
        <w:rPr>
          <w:rFonts w:hAnsi="宋体"/>
        </w:rPr>
      </w:pPr>
      <w:r>
        <w:rPr>
          <w:rFonts w:hint="eastAsia" w:hAnsi="宋体"/>
        </w:rPr>
        <w:t>二、我方承诺（承诺期：成立三年以上的，为提交首次响应文件截止时间前三年内；成立不足三年的，为实际时间）：</w:t>
      </w:r>
    </w:p>
    <w:p>
      <w:pPr>
        <w:adjustRightInd w:val="0"/>
        <w:snapToGrid w:val="0"/>
        <w:spacing w:line="360" w:lineRule="auto"/>
        <w:ind w:left="1" w:firstLine="420" w:firstLineChars="200"/>
        <w:rPr>
          <w:rFonts w:ascii="宋体" w:hAnsi="宋体"/>
          <w:szCs w:val="21"/>
        </w:rPr>
      </w:pPr>
      <w:r>
        <w:rPr>
          <w:rFonts w:hint="eastAsia" w:ascii="宋体" w:hAnsi="宋体"/>
          <w:bCs/>
          <w:szCs w:val="21"/>
        </w:rPr>
        <w:t>（一）我方</w:t>
      </w:r>
      <w:r>
        <w:rPr>
          <w:rFonts w:hint="eastAsia" w:ascii="宋体" w:hAnsi="宋体"/>
          <w:szCs w:val="21"/>
        </w:rPr>
        <w:t>依法缴纳了各项税费及各项社会保障资金，没有偷税、漏税及欠缴行为。</w:t>
      </w:r>
    </w:p>
    <w:p>
      <w:pPr>
        <w:adjustRightInd w:val="0"/>
        <w:snapToGrid w:val="0"/>
        <w:spacing w:line="360" w:lineRule="auto"/>
        <w:ind w:firstLine="420" w:firstLineChars="200"/>
        <w:rPr>
          <w:rFonts w:ascii="宋体" w:hAnsi="宋体"/>
          <w:bCs/>
          <w:szCs w:val="21"/>
        </w:rPr>
      </w:pPr>
      <w:r>
        <w:rPr>
          <w:rFonts w:hint="eastAsia" w:ascii="宋体" w:hAnsi="宋体"/>
          <w:bCs/>
          <w:szCs w:val="21"/>
        </w:rPr>
        <w:t>（二）我方在经营活动中没有存在下列重大违法记录：</w:t>
      </w:r>
    </w:p>
    <w:p>
      <w:pPr>
        <w:adjustRightInd w:val="0"/>
        <w:snapToGrid w:val="0"/>
        <w:spacing w:line="360" w:lineRule="auto"/>
        <w:ind w:firstLine="420" w:firstLineChars="200"/>
        <w:rPr>
          <w:rFonts w:ascii="宋体" w:hAnsi="宋体"/>
          <w:bCs/>
          <w:szCs w:val="21"/>
        </w:rPr>
      </w:pPr>
      <w:r>
        <w:rPr>
          <w:rFonts w:hint="eastAsia" w:ascii="宋体" w:hAnsi="宋体"/>
          <w:bCs/>
          <w:szCs w:val="21"/>
        </w:rPr>
        <w:t>1、受到刑事处罚；</w:t>
      </w:r>
    </w:p>
    <w:p>
      <w:pPr>
        <w:adjustRightInd w:val="0"/>
        <w:snapToGrid w:val="0"/>
        <w:spacing w:line="360" w:lineRule="auto"/>
        <w:ind w:firstLine="420" w:firstLineChars="200"/>
        <w:rPr>
          <w:rFonts w:ascii="宋体" w:hAnsi="宋体"/>
          <w:bCs/>
          <w:szCs w:val="21"/>
        </w:rPr>
      </w:pPr>
      <w:r>
        <w:rPr>
          <w:rFonts w:hint="eastAsia" w:ascii="宋体" w:hAnsi="宋体"/>
          <w:bCs/>
          <w:szCs w:val="21"/>
        </w:rPr>
        <w:t>2、受到三万元以上的罚款、责令停产停业、在一至三年内禁止参加政府采购活动、暂扣或者吊销许可证、暂扣或者吊销执照的行政处罚。</w:t>
      </w:r>
    </w:p>
    <w:p>
      <w:pPr>
        <w:adjustRightInd w:val="0"/>
        <w:snapToGrid w:val="0"/>
        <w:spacing w:line="360" w:lineRule="auto"/>
        <w:ind w:firstLine="420" w:firstLineChars="200"/>
        <w:rPr>
          <w:rFonts w:ascii="宋体" w:hAnsi="宋体"/>
          <w:bCs/>
          <w:szCs w:val="21"/>
        </w:rPr>
      </w:pPr>
    </w:p>
    <w:p>
      <w:pPr>
        <w:adjustRightInd w:val="0"/>
        <w:snapToGrid w:val="0"/>
        <w:spacing w:line="360" w:lineRule="auto"/>
        <w:ind w:firstLine="420" w:firstLineChars="200"/>
        <w:rPr>
          <w:rFonts w:ascii="宋体" w:hAnsi="宋体"/>
          <w:bCs/>
          <w:szCs w:val="21"/>
        </w:rPr>
      </w:pPr>
    </w:p>
    <w:p>
      <w:pPr>
        <w:adjustRightInd w:val="0"/>
        <w:snapToGrid w:val="0"/>
        <w:spacing w:line="360" w:lineRule="auto"/>
        <w:ind w:firstLine="420" w:firstLineChars="200"/>
        <w:rPr>
          <w:rFonts w:ascii="宋体"/>
        </w:rPr>
      </w:pPr>
    </w:p>
    <w:p>
      <w:pPr>
        <w:adjustRightInd w:val="0"/>
        <w:snapToGrid w:val="0"/>
        <w:spacing w:line="360" w:lineRule="auto"/>
        <w:ind w:firstLine="2724" w:firstLineChars="1297"/>
        <w:rPr>
          <w:rFonts w:ascii="宋体"/>
          <w:szCs w:val="21"/>
        </w:rPr>
      </w:pPr>
    </w:p>
    <w:p>
      <w:pPr>
        <w:adjustRightInd w:val="0"/>
        <w:snapToGrid w:val="0"/>
        <w:spacing w:line="360" w:lineRule="auto"/>
        <w:ind w:firstLine="2724" w:firstLineChars="1297"/>
        <w:rPr>
          <w:rFonts w:ascii="宋体"/>
          <w:szCs w:val="21"/>
        </w:rPr>
      </w:pPr>
    </w:p>
    <w:p>
      <w:pPr>
        <w:adjustRightInd w:val="0"/>
        <w:snapToGrid w:val="0"/>
        <w:spacing w:line="360" w:lineRule="auto"/>
        <w:rPr>
          <w:rFonts w:ascii="宋体"/>
          <w:szCs w:val="21"/>
          <w:u w:val="single"/>
        </w:rPr>
      </w:pPr>
      <w:r>
        <w:rPr>
          <w:rFonts w:hint="eastAsia" w:ascii="宋体" w:hAnsi="宋体"/>
          <w:szCs w:val="21"/>
        </w:rPr>
        <w:t xml:space="preserve">                                            供应商名称（盖单位章）：</w:t>
      </w:r>
      <w:r>
        <w:rPr>
          <w:rFonts w:ascii="宋体" w:hAnsi="宋体"/>
          <w:szCs w:val="21"/>
          <w:u w:val="single"/>
        </w:rPr>
        <w:t xml:space="preserve">             </w:t>
      </w:r>
    </w:p>
    <w:p>
      <w:pPr>
        <w:adjustRightInd w:val="0"/>
        <w:snapToGrid w:val="0"/>
        <w:spacing w:line="360" w:lineRule="auto"/>
        <w:ind w:firstLine="4620" w:firstLineChars="2200"/>
        <w:rPr>
          <w:rFonts w:ascii="宋体" w:hAnsi="宋体"/>
          <w:szCs w:val="21"/>
          <w:u w:val="single"/>
        </w:rPr>
      </w:pPr>
      <w:r>
        <w:rPr>
          <w:rFonts w:hint="eastAsia" w:ascii="宋体" w:hAnsi="宋体"/>
          <w:szCs w:val="21"/>
        </w:rPr>
        <w:t>法定代表人（签名）：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adjustRightInd w:val="0"/>
        <w:snapToGrid w:val="0"/>
        <w:spacing w:line="360" w:lineRule="auto"/>
        <w:ind w:firstLine="4620" w:firstLineChars="2200"/>
        <w:rPr>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360" w:lineRule="auto"/>
        <w:jc w:val="center"/>
        <w:rPr>
          <w:rFonts w:ascii="宋体" w:hAnsi="宋体"/>
          <w:sz w:val="24"/>
        </w:rPr>
      </w:pPr>
      <w:r>
        <w:rPr>
          <w:rFonts w:hint="eastAsia" w:ascii="宋体" w:hAnsi="宋体"/>
          <w:sz w:val="24"/>
        </w:rPr>
        <w:br w:type="page"/>
      </w:r>
    </w:p>
    <w:p>
      <w:pPr>
        <w:numPr>
          <w:ilvl w:val="0"/>
          <w:numId w:val="1"/>
        </w:numPr>
        <w:adjustRightInd w:val="0"/>
        <w:snapToGrid w:val="0"/>
        <w:spacing w:line="360" w:lineRule="auto"/>
        <w:jc w:val="center"/>
        <w:rPr>
          <w:rFonts w:ascii="黑体" w:hAnsi="宋体" w:eastAsia="黑体"/>
          <w:b/>
          <w:bCs/>
          <w:sz w:val="30"/>
          <w:szCs w:val="30"/>
        </w:rPr>
      </w:pPr>
      <w:r>
        <w:rPr>
          <w:rFonts w:hint="eastAsia" w:ascii="黑体" w:hAnsi="宋体" w:eastAsia="黑体"/>
          <w:b/>
          <w:bCs/>
          <w:sz w:val="32"/>
          <w:szCs w:val="32"/>
        </w:rPr>
        <w:t>技术规格、参数和要求</w:t>
      </w:r>
    </w:p>
    <w:p>
      <w:pPr>
        <w:numPr>
          <w:ilvl w:val="0"/>
          <w:numId w:val="0"/>
        </w:numPr>
        <w:adjustRightInd w:val="0"/>
        <w:snapToGrid w:val="0"/>
        <w:spacing w:line="360" w:lineRule="auto"/>
        <w:jc w:val="both"/>
        <w:rPr>
          <w:rFonts w:hint="eastAsia" w:ascii="宋体" w:hAnsi="宋体" w:eastAsia="宋体" w:cs="宋体"/>
          <w:b/>
          <w:bCs/>
          <w:sz w:val="32"/>
          <w:szCs w:val="32"/>
        </w:rPr>
      </w:pPr>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采购数量：GPRS移动机2台</w:t>
      </w:r>
    </w:p>
    <w:p>
      <w:pPr>
        <w:pStyle w:val="3"/>
        <w:tabs>
          <w:tab w:val="left" w:pos="0"/>
        </w:tabs>
        <w:jc w:val="both"/>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技术参数</w:t>
      </w:r>
    </w:p>
    <w:tbl>
      <w:tblPr>
        <w:tblStyle w:val="15"/>
        <w:tblW w:w="8625" w:type="dxa"/>
        <w:tblInd w:w="0" w:type="dxa"/>
        <w:tblLayout w:type="fixed"/>
        <w:tblCellMar>
          <w:top w:w="0" w:type="dxa"/>
          <w:left w:w="15" w:type="dxa"/>
          <w:bottom w:w="0" w:type="dxa"/>
          <w:right w:w="15" w:type="dxa"/>
        </w:tblCellMar>
      </w:tblPr>
      <w:tblGrid>
        <w:gridCol w:w="1957"/>
        <w:gridCol w:w="1658"/>
        <w:gridCol w:w="5010"/>
      </w:tblGrid>
      <w:tr>
        <w:tblPrEx>
          <w:tblLayout w:type="fixed"/>
          <w:tblCellMar>
            <w:top w:w="0" w:type="dxa"/>
            <w:left w:w="15" w:type="dxa"/>
            <w:bottom w:w="0" w:type="dxa"/>
            <w:right w:w="15" w:type="dxa"/>
          </w:tblCellMar>
        </w:tblPrEx>
        <w:trPr>
          <w:trHeight w:val="310"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接收机特性</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卫星跟踪</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北斗全星座</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220通道进口Trimble主板</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操作系统</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LINUX操作系统</w:t>
            </w:r>
          </w:p>
        </w:tc>
      </w:tr>
      <w:tr>
        <w:tblPrEx>
          <w:tblLayout w:type="fixed"/>
          <w:tblCellMar>
            <w:top w:w="0" w:type="dxa"/>
            <w:left w:w="15" w:type="dxa"/>
            <w:bottom w:w="0" w:type="dxa"/>
            <w:right w:w="15" w:type="dxa"/>
          </w:tblCellMar>
        </w:tblPrEx>
        <w:trPr>
          <w:trHeight w:val="9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防水透气膜</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有</w:t>
            </w:r>
          </w:p>
        </w:tc>
      </w:tr>
      <w:tr>
        <w:tblPrEx>
          <w:tblLayout w:type="fixed"/>
          <w:tblCellMar>
            <w:top w:w="0" w:type="dxa"/>
            <w:left w:w="15" w:type="dxa"/>
            <w:bottom w:w="0" w:type="dxa"/>
            <w:right w:w="15" w:type="dxa"/>
          </w:tblCellMar>
        </w:tblPrEx>
        <w:trPr>
          <w:trHeight w:val="20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初始化时间</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5s</w:t>
            </w:r>
            <w:r>
              <w:rPr>
                <w:rFonts w:hint="eastAsia" w:asciiTheme="majorEastAsia" w:hAnsiTheme="majorEastAsia" w:eastAsiaTheme="majorEastAsia" w:cstheme="majorEastAsia"/>
                <w:sz w:val="21"/>
                <w:szCs w:val="21"/>
                <w:vertAlign w:val="superscript"/>
              </w:rPr>
              <w:t>③</w:t>
            </w:r>
          </w:p>
        </w:tc>
      </w:tr>
      <w:tr>
        <w:tblPrEx>
          <w:tblLayout w:type="fixed"/>
          <w:tblCellMar>
            <w:top w:w="0" w:type="dxa"/>
            <w:left w:w="15" w:type="dxa"/>
            <w:bottom w:w="0" w:type="dxa"/>
            <w:right w:w="15" w:type="dxa"/>
          </w:tblCellMar>
        </w:tblPrEx>
        <w:trPr>
          <w:trHeight w:val="20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数据输出速率</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color w:val="252525" w:themeColor="text1" w:themeTint="D9"/>
                <w:sz w:val="21"/>
                <w:szCs w:val="21"/>
              </w:rPr>
            </w:pPr>
            <w:r>
              <w:rPr>
                <w:rFonts w:hint="eastAsia" w:asciiTheme="majorEastAsia" w:hAnsiTheme="majorEastAsia" w:eastAsiaTheme="majorEastAsia" w:cstheme="majorEastAsia"/>
                <w:color w:val="252525" w:themeColor="text1" w:themeTint="D9"/>
                <w:sz w:val="21"/>
                <w:szCs w:val="21"/>
                <w:bdr w:val="single" w:color="auto" w:sz="4" w:space="0"/>
                <w:shd w:val="pct10" w:color="auto" w:fill="FFFFFF"/>
              </w:rPr>
              <w:t>最大20Hz</w:t>
            </w:r>
          </w:p>
        </w:tc>
      </w:tr>
      <w:tr>
        <w:tblPrEx>
          <w:tblLayout w:type="fixed"/>
          <w:tblCellMar>
            <w:top w:w="0" w:type="dxa"/>
            <w:left w:w="15" w:type="dxa"/>
            <w:bottom w:w="0" w:type="dxa"/>
            <w:right w:w="15" w:type="dxa"/>
          </w:tblCellMar>
        </w:tblPrEx>
        <w:trPr>
          <w:trHeight w:val="137"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初始化可靠性</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&gt;99.99%</w:t>
            </w:r>
          </w:p>
        </w:tc>
      </w:tr>
      <w:tr>
        <w:tblPrEx>
          <w:tblLayout w:type="fixed"/>
          <w:tblCellMar>
            <w:top w:w="0" w:type="dxa"/>
            <w:left w:w="15" w:type="dxa"/>
            <w:bottom w:w="0" w:type="dxa"/>
            <w:right w:w="15" w:type="dxa"/>
          </w:tblCellMar>
        </w:tblPrEx>
        <w:trPr>
          <w:trHeight w:val="285"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接收机外观</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外观</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流线型圆柱体</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按键</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1个电源键</w:t>
            </w:r>
          </w:p>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1个FN键</w:t>
            </w:r>
          </w:p>
        </w:tc>
      </w:tr>
      <w:tr>
        <w:tblPrEx>
          <w:tblLayout w:type="fixed"/>
          <w:tblCellMar>
            <w:top w:w="0" w:type="dxa"/>
            <w:left w:w="15" w:type="dxa"/>
            <w:bottom w:w="0" w:type="dxa"/>
            <w:right w:w="15" w:type="dxa"/>
          </w:tblCellMar>
        </w:tblPrEx>
        <w:trPr>
          <w:trHeight w:val="1614"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指示灯</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1个差分信号灯</w:t>
            </w:r>
          </w:p>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1个卫星灯</w:t>
            </w:r>
          </w:p>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1个数据采集灯</w:t>
            </w:r>
          </w:p>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2个电源指示灯</w:t>
            </w:r>
          </w:p>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1个WiFi指示灯</w:t>
            </w:r>
          </w:p>
        </w:tc>
      </w:tr>
      <w:tr>
        <w:tblPrEx>
          <w:tblLayout w:type="fixed"/>
          <w:tblCellMar>
            <w:top w:w="0" w:type="dxa"/>
            <w:left w:w="15" w:type="dxa"/>
            <w:bottom w:w="0" w:type="dxa"/>
            <w:right w:w="15" w:type="dxa"/>
          </w:tblCellMar>
        </w:tblPrEx>
        <w:trPr>
          <w:trHeight w:val="410"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标称精度</w:t>
            </w:r>
            <w:r>
              <w:rPr>
                <w:rFonts w:hint="eastAsia" w:asciiTheme="majorEastAsia" w:hAnsiTheme="majorEastAsia" w:eastAsiaTheme="majorEastAsia" w:cstheme="majorEastAsia"/>
                <w:b/>
                <w:bCs/>
                <w:vertAlign w:val="superscript"/>
              </w:rPr>
              <w:t>①</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静态精度</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平面精度：±(2.5+ 0.5×10</w:t>
            </w:r>
            <w:r>
              <w:rPr>
                <w:rFonts w:hint="eastAsia" w:asciiTheme="majorEastAsia" w:hAnsiTheme="majorEastAsia" w:eastAsiaTheme="majorEastAsia" w:cstheme="majorEastAsia"/>
                <w:sz w:val="21"/>
                <w:szCs w:val="21"/>
                <w:vertAlign w:val="superscript"/>
              </w:rPr>
              <w:t>-6</w:t>
            </w:r>
            <w:r>
              <w:rPr>
                <w:rFonts w:hint="eastAsia" w:asciiTheme="majorEastAsia" w:hAnsiTheme="majorEastAsia" w:eastAsiaTheme="majorEastAsia" w:cstheme="majorEastAsia"/>
                <w:sz w:val="21"/>
                <w:szCs w:val="21"/>
              </w:rPr>
              <w:t xml:space="preserve">×D) mm </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高程精度：±(5+0.5×10</w:t>
            </w:r>
            <w:r>
              <w:rPr>
                <w:rFonts w:hint="eastAsia" w:asciiTheme="majorEastAsia" w:hAnsiTheme="majorEastAsia" w:eastAsiaTheme="majorEastAsia" w:cstheme="majorEastAsia"/>
                <w:sz w:val="21"/>
                <w:szCs w:val="21"/>
                <w:vertAlign w:val="superscript"/>
              </w:rPr>
              <w:t>-6</w:t>
            </w:r>
            <w:r>
              <w:rPr>
                <w:rFonts w:hint="eastAsia" w:asciiTheme="majorEastAsia" w:hAnsiTheme="majorEastAsia" w:eastAsiaTheme="majorEastAsia" w:cstheme="majorEastAsia"/>
                <w:sz w:val="21"/>
                <w:szCs w:val="21"/>
              </w:rPr>
              <w:t xml:space="preserve">×D) mm </w:t>
            </w:r>
          </w:p>
        </w:tc>
      </w:tr>
      <w:tr>
        <w:tblPrEx>
          <w:tblLayout w:type="fixed"/>
          <w:tblCellMar>
            <w:top w:w="0" w:type="dxa"/>
            <w:left w:w="15" w:type="dxa"/>
            <w:bottom w:w="0" w:type="dxa"/>
            <w:right w:w="15" w:type="dxa"/>
          </w:tblCellMar>
        </w:tblPrEx>
        <w:trPr>
          <w:trHeight w:val="33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RTK精度</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平面精度：±(8 + 1×10</w:t>
            </w:r>
            <w:r>
              <w:rPr>
                <w:rFonts w:hint="eastAsia" w:asciiTheme="majorEastAsia" w:hAnsiTheme="majorEastAsia" w:eastAsiaTheme="majorEastAsia" w:cstheme="majorEastAsia"/>
                <w:sz w:val="21"/>
                <w:szCs w:val="21"/>
                <w:vertAlign w:val="superscript"/>
              </w:rPr>
              <w:t>-6</w:t>
            </w:r>
            <w:r>
              <w:rPr>
                <w:rFonts w:hint="eastAsia" w:asciiTheme="majorEastAsia" w:hAnsiTheme="majorEastAsia" w:eastAsiaTheme="majorEastAsia" w:cstheme="majorEastAsia"/>
                <w:sz w:val="21"/>
                <w:szCs w:val="21"/>
              </w:rPr>
              <w:t xml:space="preserve">×D) mm  </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高程精度：±(15+ 1×10</w:t>
            </w:r>
            <w:r>
              <w:rPr>
                <w:rFonts w:hint="eastAsia" w:asciiTheme="majorEastAsia" w:hAnsiTheme="majorEastAsia" w:eastAsiaTheme="majorEastAsia" w:cstheme="majorEastAsia"/>
                <w:sz w:val="21"/>
                <w:szCs w:val="21"/>
                <w:vertAlign w:val="superscript"/>
              </w:rPr>
              <w:t>-6</w:t>
            </w:r>
            <w:r>
              <w:rPr>
                <w:rFonts w:hint="eastAsia" w:asciiTheme="majorEastAsia" w:hAnsiTheme="majorEastAsia" w:eastAsiaTheme="majorEastAsia" w:cstheme="majorEastAsia"/>
                <w:sz w:val="21"/>
                <w:szCs w:val="21"/>
              </w:rPr>
              <w:t>×D) mm</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单机精度</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1.5m</w:t>
            </w:r>
          </w:p>
        </w:tc>
      </w:tr>
      <w:tr>
        <w:tblPrEx>
          <w:tblLayout w:type="fixed"/>
          <w:tblCellMar>
            <w:top w:w="0" w:type="dxa"/>
            <w:left w:w="15" w:type="dxa"/>
            <w:bottom w:w="0" w:type="dxa"/>
            <w:right w:w="15" w:type="dxa"/>
          </w:tblCellMar>
        </w:tblPrEx>
        <w:trPr>
          <w:trHeight w:val="48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码差分精度</w:t>
            </w:r>
            <w:r>
              <w:rPr>
                <w:rFonts w:hint="eastAsia" w:asciiTheme="majorEastAsia" w:hAnsiTheme="majorEastAsia" w:eastAsiaTheme="majorEastAsia" w:cstheme="majorEastAsia"/>
                <w:sz w:val="21"/>
                <w:szCs w:val="21"/>
                <w:vertAlign w:val="superscript"/>
              </w:rPr>
              <w:t>②</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平面精度：±0.25m+1ppm </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 xml:space="preserve">高程精度：±0.50m+1ppm </w:t>
            </w:r>
          </w:p>
        </w:tc>
      </w:tr>
      <w:tr>
        <w:tblPrEx>
          <w:tblLayout w:type="fixed"/>
          <w:tblCellMar>
            <w:top w:w="0" w:type="dxa"/>
            <w:left w:w="15" w:type="dxa"/>
            <w:bottom w:w="0" w:type="dxa"/>
            <w:right w:w="15" w:type="dxa"/>
          </w:tblCellMar>
        </w:tblPrEx>
        <w:trPr>
          <w:trHeight w:val="285"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电气化参数</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主机功耗</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3.2W</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电池容量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3400mAh*2*7.4V=50.32Wh</w:t>
            </w:r>
          </w:p>
        </w:tc>
      </w:tr>
      <w:tr>
        <w:tblPrEx>
          <w:tblLayout w:type="fixed"/>
          <w:tblCellMar>
            <w:top w:w="0" w:type="dxa"/>
            <w:left w:w="15" w:type="dxa"/>
            <w:bottom w:w="0" w:type="dxa"/>
            <w:right w:w="15" w:type="dxa"/>
          </w:tblCellMar>
        </w:tblPrEx>
        <w:trPr>
          <w:trHeight w:val="1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电池技术</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双电池智能供电系统</w:t>
            </w:r>
          </w:p>
        </w:tc>
      </w:tr>
      <w:tr>
        <w:tblPrEx>
          <w:tblLayout w:type="fixed"/>
          <w:tblCellMar>
            <w:top w:w="0" w:type="dxa"/>
            <w:left w:w="15" w:type="dxa"/>
            <w:bottom w:w="0" w:type="dxa"/>
            <w:right w:w="15" w:type="dxa"/>
          </w:tblCellMar>
        </w:tblPrEx>
        <w:trPr>
          <w:trHeight w:val="22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电池工作时间</w:t>
            </w:r>
            <w:r>
              <w:rPr>
                <w:rFonts w:hint="eastAsia" w:asciiTheme="majorEastAsia" w:hAnsiTheme="majorEastAsia" w:eastAsiaTheme="majorEastAsia" w:cstheme="majorEastAsia"/>
                <w:sz w:val="21"/>
                <w:szCs w:val="21"/>
                <w:vertAlign w:val="superscript"/>
              </w:rPr>
              <w:t>④</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RTK模式12小时，可外接直流电，双电池电源自动切换</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外接电源</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12-36V DC</w:t>
            </w:r>
          </w:p>
        </w:tc>
      </w:tr>
      <w:tr>
        <w:tblPrEx>
          <w:tblLayout w:type="fixed"/>
          <w:tblCellMar>
            <w:top w:w="0" w:type="dxa"/>
            <w:left w:w="15" w:type="dxa"/>
            <w:bottom w:w="0" w:type="dxa"/>
            <w:right w:w="15" w:type="dxa"/>
          </w:tblCellMar>
        </w:tblPrEx>
        <w:trPr>
          <w:trHeight w:val="285"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物理特性</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尺寸</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12.4cm×13.5cm</w:t>
            </w:r>
          </w:p>
        </w:tc>
      </w:tr>
      <w:tr>
        <w:tblPrEx>
          <w:tblLayout w:type="fixed"/>
          <w:tblCellMar>
            <w:top w:w="0" w:type="dxa"/>
            <w:left w:w="15" w:type="dxa"/>
            <w:bottom w:w="0" w:type="dxa"/>
            <w:right w:w="15" w:type="dxa"/>
          </w:tblCellMar>
        </w:tblPrEx>
        <w:trPr>
          <w:trHeight w:val="20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重量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≤1Kg</w:t>
            </w:r>
          </w:p>
        </w:tc>
      </w:tr>
      <w:tr>
        <w:tblPrEx>
          <w:tblLayout w:type="fixed"/>
          <w:tblCellMar>
            <w:top w:w="0" w:type="dxa"/>
            <w:left w:w="15" w:type="dxa"/>
            <w:bottom w:w="0" w:type="dxa"/>
            <w:right w:w="15" w:type="dxa"/>
          </w:tblCellMar>
        </w:tblPrEx>
        <w:trPr>
          <w:trHeight w:val="17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材质</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AZ91D镁合金</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工作温度</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-45℃~+75℃</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存储温度</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-55℃~+85℃</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湿    度</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100%无冷凝</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防水防尘</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IP68级</w:t>
            </w:r>
          </w:p>
        </w:tc>
      </w:tr>
      <w:tr>
        <w:tblPrEx>
          <w:tblLayout w:type="fixed"/>
          <w:tblCellMar>
            <w:top w:w="0" w:type="dxa"/>
            <w:left w:w="15" w:type="dxa"/>
            <w:bottom w:w="0" w:type="dxa"/>
            <w:right w:w="15" w:type="dxa"/>
          </w:tblCellMar>
        </w:tblPrEx>
        <w:trPr>
          <w:trHeight w:val="12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冲击震动</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IK08级</w:t>
            </w:r>
          </w:p>
        </w:tc>
      </w:tr>
      <w:tr>
        <w:tblPrEx>
          <w:tblLayout w:type="fixed"/>
          <w:tblCellMar>
            <w:top w:w="0" w:type="dxa"/>
            <w:left w:w="15" w:type="dxa"/>
            <w:bottom w:w="0" w:type="dxa"/>
            <w:right w:w="15" w:type="dxa"/>
          </w:tblCellMar>
        </w:tblPrEx>
        <w:trPr>
          <w:trHeight w:val="230"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数据通讯</w:t>
            </w:r>
          </w:p>
        </w:tc>
        <w:tc>
          <w:tcPr>
            <w:tcW w:w="1658"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I/O接口</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1个外置UHF天线接口</w:t>
            </w:r>
          </w:p>
        </w:tc>
      </w:tr>
      <w:tr>
        <w:tblPrEx>
          <w:tblLayout w:type="fixed"/>
          <w:tblCellMar>
            <w:top w:w="0" w:type="dxa"/>
            <w:left w:w="15" w:type="dxa"/>
            <w:bottom w:w="0" w:type="dxa"/>
            <w:right w:w="15" w:type="dxa"/>
          </w:tblCellMar>
        </w:tblPrEx>
        <w:trPr>
          <w:trHeight w:val="48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1个七针LEMO数据口，支持供电，USB数据下载，U盘升级功能</w:t>
            </w:r>
          </w:p>
        </w:tc>
      </w:tr>
      <w:tr>
        <w:tblPrEx>
          <w:tblLayout w:type="fixed"/>
          <w:tblCellMar>
            <w:top w:w="0" w:type="dxa"/>
            <w:left w:w="15" w:type="dxa"/>
            <w:bottom w:w="0" w:type="dxa"/>
            <w:right w:w="15" w:type="dxa"/>
          </w:tblCellMar>
        </w:tblPrEx>
        <w:trPr>
          <w:trHeight w:val="29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1个七针数据传输串口，支持供电，差分数据输出</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1个SIM卡槽</w:t>
            </w:r>
          </w:p>
        </w:tc>
      </w:tr>
      <w:tr>
        <w:tblPrEx>
          <w:tblLayout w:type="fixed"/>
          <w:tblCellMar>
            <w:top w:w="0" w:type="dxa"/>
            <w:left w:w="15" w:type="dxa"/>
            <w:bottom w:w="0" w:type="dxa"/>
            <w:right w:w="15" w:type="dxa"/>
          </w:tblCellMar>
        </w:tblPrEx>
        <w:trPr>
          <w:trHeight w:val="24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差分格式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RTCM2.X、RTCM3.X、CMR、CMR+、CMRx、RTCA</w:t>
            </w:r>
          </w:p>
        </w:tc>
      </w:tr>
      <w:tr>
        <w:tblPrEx>
          <w:tblLayout w:type="fixed"/>
          <w:tblCellMar>
            <w:top w:w="0" w:type="dxa"/>
            <w:left w:w="15" w:type="dxa"/>
            <w:bottom w:w="0" w:type="dxa"/>
            <w:right w:w="15" w:type="dxa"/>
          </w:tblCellMar>
        </w:tblPrEx>
        <w:trPr>
          <w:trHeight w:val="63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内置电台</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功率：0.1W-2W可调</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频率：450-470MHz</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协议：CHC</w:t>
            </w:r>
          </w:p>
        </w:tc>
      </w:tr>
      <w:tr>
        <w:tblPrEx>
          <w:tblLayout w:type="fixed"/>
          <w:tblCellMar>
            <w:top w:w="0" w:type="dxa"/>
            <w:left w:w="15" w:type="dxa"/>
            <w:bottom w:w="0" w:type="dxa"/>
            <w:right w:w="15" w:type="dxa"/>
          </w:tblCellMar>
        </w:tblPrEx>
        <w:trPr>
          <w:trHeight w:val="28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网络模块</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联通HSPA+3.75G</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向下兼容联通3G（WCDMA），移动2G（GSM）</w:t>
            </w:r>
          </w:p>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可选电信3G（CDMA2000）</w:t>
            </w:r>
          </w:p>
        </w:tc>
      </w:tr>
      <w:tr>
        <w:tblPrEx>
          <w:tblLayout w:type="fixed"/>
          <w:tblCellMar>
            <w:top w:w="0" w:type="dxa"/>
            <w:left w:w="15" w:type="dxa"/>
            <w:bottom w:w="0" w:type="dxa"/>
            <w:right w:w="15" w:type="dxa"/>
          </w:tblCellMar>
        </w:tblPrEx>
        <w:trPr>
          <w:trHeight w:val="69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WiFi</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802.11 B/G/N，具有WIFI热点功能，任何智能终端均可接入接收机；</w:t>
            </w:r>
          </w:p>
        </w:tc>
      </w:tr>
      <w:tr>
        <w:tblPrEx>
          <w:tblLayout w:type="fixed"/>
          <w:tblCellMar>
            <w:top w:w="0" w:type="dxa"/>
            <w:left w:w="15" w:type="dxa"/>
            <w:bottom w:w="0" w:type="dxa"/>
            <w:right w:w="15" w:type="dxa"/>
          </w:tblCellMar>
        </w:tblPrEx>
        <w:trPr>
          <w:trHeight w:val="44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蓝牙</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BT 4.0，向下兼容BT2.x，协议支持win/Android/iOS系统</w:t>
            </w:r>
          </w:p>
        </w:tc>
      </w:tr>
      <w:tr>
        <w:tblPrEx>
          <w:tblLayout w:type="fixed"/>
          <w:tblCellMar>
            <w:top w:w="0" w:type="dxa"/>
            <w:left w:w="15" w:type="dxa"/>
            <w:bottom w:w="0" w:type="dxa"/>
            <w:right w:w="15" w:type="dxa"/>
          </w:tblCellMar>
        </w:tblPrEx>
        <w:trPr>
          <w:trHeight w:val="20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NFC</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手簿与主机触碰即可实现WiFi自动连接</w:t>
            </w:r>
          </w:p>
        </w:tc>
      </w:tr>
      <w:tr>
        <w:tblPrEx>
          <w:tblLayout w:type="fixed"/>
          <w:tblCellMar>
            <w:top w:w="0" w:type="dxa"/>
            <w:left w:w="15" w:type="dxa"/>
            <w:bottom w:w="0" w:type="dxa"/>
            <w:right w:w="15" w:type="dxa"/>
          </w:tblCellMar>
        </w:tblPrEx>
        <w:trPr>
          <w:trHeight w:val="285"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静态存储</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存储格式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HCN、RINEX</w:t>
            </w:r>
          </w:p>
        </w:tc>
      </w:tr>
      <w:tr>
        <w:tblPrEx>
          <w:tblLayout w:type="fixed"/>
          <w:tblCellMar>
            <w:top w:w="0" w:type="dxa"/>
            <w:left w:w="15" w:type="dxa"/>
            <w:bottom w:w="0" w:type="dxa"/>
            <w:right w:w="15" w:type="dxa"/>
          </w:tblCellMar>
        </w:tblPrEx>
        <w:trPr>
          <w:trHeight w:val="29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存储空间</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标配32GB存储器，支持空间保护</w:t>
            </w:r>
          </w:p>
        </w:tc>
      </w:tr>
      <w:tr>
        <w:tblPrEx>
          <w:tblLayout w:type="fixed"/>
          <w:tblCellMar>
            <w:top w:w="0" w:type="dxa"/>
            <w:left w:w="15" w:type="dxa"/>
            <w:bottom w:w="0" w:type="dxa"/>
            <w:right w:w="15" w:type="dxa"/>
          </w:tblCellMar>
        </w:tblPrEx>
        <w:trPr>
          <w:trHeight w:val="26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存储方式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8进程同时存储</w:t>
            </w:r>
          </w:p>
        </w:tc>
      </w:tr>
      <w:tr>
        <w:tblPrEx>
          <w:tblLayout w:type="fixed"/>
          <w:tblCellMar>
            <w:top w:w="0" w:type="dxa"/>
            <w:left w:w="15" w:type="dxa"/>
            <w:bottom w:w="0" w:type="dxa"/>
            <w:right w:w="15" w:type="dxa"/>
          </w:tblCellMar>
        </w:tblPrEx>
        <w:trPr>
          <w:trHeight w:val="96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下载方式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即插即用的USB</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FTP远程推送+本地一键下载</w:t>
            </w:r>
            <w:r>
              <w:rPr>
                <w:rFonts w:hint="eastAsia" w:asciiTheme="majorEastAsia" w:hAnsiTheme="majorEastAsia" w:eastAsiaTheme="majorEastAsia" w:cstheme="majorEastAsia"/>
                <w:sz w:val="21"/>
                <w:szCs w:val="21"/>
              </w:rPr>
              <w:br w:type="textWrapping"/>
            </w:r>
            <w:r>
              <w:rPr>
                <w:rFonts w:hint="eastAsia" w:asciiTheme="majorEastAsia" w:hAnsiTheme="majorEastAsia" w:eastAsiaTheme="majorEastAsia" w:cstheme="majorEastAsia"/>
                <w:sz w:val="21"/>
                <w:szCs w:val="21"/>
              </w:rPr>
              <w:t>HTTP下载</w:t>
            </w:r>
          </w:p>
        </w:tc>
      </w:tr>
      <w:tr>
        <w:tblPrEx>
          <w:tblLayout w:type="fixed"/>
          <w:tblCellMar>
            <w:top w:w="0" w:type="dxa"/>
            <w:left w:w="15" w:type="dxa"/>
            <w:bottom w:w="0" w:type="dxa"/>
            <w:right w:w="15" w:type="dxa"/>
          </w:tblCellMar>
        </w:tblPrEx>
        <w:trPr>
          <w:trHeight w:val="275" w:hRule="atLeast"/>
        </w:trPr>
        <w:tc>
          <w:tcPr>
            <w:tcW w:w="1957"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辅助测量</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电子气泡</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可以实现接收机居中自动测量，真正解放你的右手</w:t>
            </w:r>
          </w:p>
        </w:tc>
      </w:tr>
      <w:tr>
        <w:tblPrEx>
          <w:tblLayout w:type="fixed"/>
          <w:tblCellMar>
            <w:top w:w="0" w:type="dxa"/>
            <w:left w:w="15" w:type="dxa"/>
            <w:bottom w:w="0" w:type="dxa"/>
            <w:right w:w="15" w:type="dxa"/>
          </w:tblCellMar>
        </w:tblPrEx>
        <w:trPr>
          <w:trHeight w:val="275"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数据输出</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输出格式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NMEA 0183、PJK平面坐标、二进制码</w:t>
            </w:r>
          </w:p>
        </w:tc>
      </w:tr>
      <w:tr>
        <w:tblPrEx>
          <w:tblLayout w:type="fixed"/>
          <w:tblCellMar>
            <w:top w:w="0" w:type="dxa"/>
            <w:left w:w="15" w:type="dxa"/>
            <w:bottom w:w="0" w:type="dxa"/>
            <w:right w:w="15" w:type="dxa"/>
          </w:tblCellMar>
        </w:tblPrEx>
        <w:trPr>
          <w:trHeight w:val="28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输出方式</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BT/WIFI/RS232/电台</w:t>
            </w:r>
          </w:p>
        </w:tc>
      </w:tr>
      <w:tr>
        <w:tblPrEx>
          <w:tblLayout w:type="fixed"/>
          <w:tblCellMar>
            <w:top w:w="0" w:type="dxa"/>
            <w:left w:w="15" w:type="dxa"/>
            <w:bottom w:w="0" w:type="dxa"/>
            <w:right w:w="15" w:type="dxa"/>
          </w:tblCellMar>
        </w:tblPrEx>
        <w:trPr>
          <w:trHeight w:val="285" w:hRule="atLeast"/>
        </w:trPr>
        <w:tc>
          <w:tcPr>
            <w:tcW w:w="1957" w:type="dxa"/>
            <w:vMerge w:val="restart"/>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内置网页</w:t>
            </w: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查询功能</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查询接收机状态及设置信息</w:t>
            </w:r>
          </w:p>
        </w:tc>
      </w:tr>
      <w:tr>
        <w:tblPrEx>
          <w:tblLayout w:type="fixed"/>
          <w:tblCellMar>
            <w:top w:w="0" w:type="dxa"/>
            <w:left w:w="15" w:type="dxa"/>
            <w:bottom w:w="0" w:type="dxa"/>
            <w:right w:w="15" w:type="dxa"/>
          </w:tblCellMar>
        </w:tblPrEx>
        <w:trPr>
          <w:trHeight w:val="320"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设置功能</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接收机工作模式，通讯方式，静态采集，数据输出等</w:t>
            </w:r>
          </w:p>
        </w:tc>
      </w:tr>
      <w:tr>
        <w:tblPrEx>
          <w:tblLayout w:type="fixed"/>
          <w:tblCellMar>
            <w:top w:w="0" w:type="dxa"/>
            <w:left w:w="15" w:type="dxa"/>
            <w:bottom w:w="0" w:type="dxa"/>
            <w:right w:w="15" w:type="dxa"/>
          </w:tblCellMar>
        </w:tblPrEx>
        <w:trPr>
          <w:trHeight w:val="405" w:hRule="atLeast"/>
        </w:trPr>
        <w:tc>
          <w:tcPr>
            <w:tcW w:w="1957" w:type="dxa"/>
            <w:vMerge w:val="continue"/>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b/>
                <w:bCs/>
              </w:rPr>
            </w:pPr>
          </w:p>
        </w:tc>
        <w:tc>
          <w:tcPr>
            <w:tcW w:w="165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远程服务</w:t>
            </w:r>
          </w:p>
        </w:tc>
        <w:tc>
          <w:tcPr>
            <w:tcW w:w="5010"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11"/>
              <w:spacing w:beforeAutospacing="0" w:afterAutospacing="0" w:line="360" w:lineRule="exact"/>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邮件报警，远程升级等</w:t>
            </w:r>
          </w:p>
        </w:tc>
      </w:tr>
    </w:tbl>
    <w:p>
      <w:pPr/>
    </w:p>
    <w:p>
      <w:pPr>
        <w:spacing w:line="480" w:lineRule="auto"/>
        <w:jc w:val="both"/>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付款方式：具体以签订的合同为准</w:t>
      </w:r>
    </w:p>
    <w:p>
      <w:pPr>
        <w:spacing w:line="480" w:lineRule="auto"/>
        <w:jc w:val="both"/>
        <w:rPr>
          <w:rFonts w:hint="eastAsia" w:ascii="黑体" w:eastAsia="黑体"/>
          <w:b/>
          <w:sz w:val="32"/>
          <w:szCs w:val="32"/>
          <w:lang w:val="en-US" w:eastAsia="zh-CN"/>
        </w:rPr>
      </w:pPr>
      <w:r>
        <w:rPr>
          <w:rFonts w:hint="eastAsia" w:ascii="宋体" w:hAnsi="宋体" w:eastAsia="宋体" w:cs="宋体"/>
          <w:b/>
          <w:sz w:val="24"/>
          <w:szCs w:val="24"/>
          <w:lang w:val="en-US" w:eastAsia="zh-CN"/>
        </w:rPr>
        <w:t>交货期：具体以签订的合同为准。</w:t>
      </w: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rPr>
          <w:rFonts w:ascii="黑体" w:eastAsia="黑体"/>
          <w:b/>
          <w:sz w:val="32"/>
          <w:szCs w:val="32"/>
        </w:rPr>
      </w:pPr>
    </w:p>
    <w:p>
      <w:pPr>
        <w:spacing w:line="480" w:lineRule="auto"/>
        <w:jc w:val="center"/>
        <w:rPr>
          <w:rFonts w:ascii="华文中宋" w:hAnsi="华文中宋" w:eastAsia="华文中宋"/>
          <w:b/>
          <w:sz w:val="44"/>
          <w:szCs w:val="44"/>
        </w:rPr>
      </w:pPr>
      <w:r>
        <w:rPr>
          <w:rFonts w:hint="eastAsia" w:ascii="黑体" w:eastAsia="黑体"/>
          <w:b/>
          <w:sz w:val="32"/>
          <w:szCs w:val="32"/>
        </w:rPr>
        <w:t>(第二部分)第四章 谈判须知</w:t>
      </w:r>
      <w:bookmarkStart w:id="0" w:name="_Toc35071109"/>
      <w:bookmarkStart w:id="1" w:name="_Toc53472202"/>
      <w:bookmarkStart w:id="2" w:name="_Toc35421028"/>
      <w:bookmarkStart w:id="3" w:name="_Toc34665475"/>
    </w:p>
    <w:bookmarkEnd w:id="0"/>
    <w:bookmarkEnd w:id="1"/>
    <w:bookmarkEnd w:id="2"/>
    <w:bookmarkEnd w:id="3"/>
    <w:p>
      <w:pPr>
        <w:adjustRightInd w:val="0"/>
        <w:snapToGrid w:val="0"/>
        <w:spacing w:beforeLines="50" w:line="320" w:lineRule="exact"/>
        <w:rPr>
          <w:rFonts w:ascii="宋体" w:hAnsi="宋体"/>
          <w:b/>
          <w:szCs w:val="21"/>
        </w:rPr>
      </w:pPr>
      <w:r>
        <w:rPr>
          <w:rFonts w:hint="eastAsia" w:ascii="宋体" w:hAnsi="宋体"/>
          <w:b/>
          <w:szCs w:val="21"/>
        </w:rPr>
        <w:t>一、说明</w:t>
      </w:r>
    </w:p>
    <w:p>
      <w:pPr>
        <w:adjustRightInd w:val="0"/>
        <w:snapToGrid w:val="0"/>
        <w:spacing w:beforeLines="50" w:line="320" w:lineRule="exact"/>
        <w:rPr>
          <w:rFonts w:ascii="宋体" w:hAnsi="宋体"/>
          <w:b/>
          <w:bCs/>
          <w:szCs w:val="21"/>
        </w:rPr>
      </w:pPr>
      <w:r>
        <w:rPr>
          <w:rFonts w:hint="eastAsia" w:ascii="宋体" w:hAnsi="宋体"/>
          <w:b/>
          <w:bCs/>
          <w:szCs w:val="21"/>
        </w:rPr>
        <w:t>1.适用范围</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1.1本谈判文件仅适用于竞争性谈判文件第一部分第一章“竞争性谈判文件前附表”</w:t>
      </w:r>
      <w:r>
        <w:rPr>
          <w:rFonts w:hint="eastAsia" w:ascii="宋体" w:hAnsi="宋体"/>
          <w:b/>
          <w:szCs w:val="21"/>
        </w:rPr>
        <w:t xml:space="preserve"> (</w:t>
      </w:r>
      <w:r>
        <w:rPr>
          <w:rFonts w:hint="eastAsia" w:ascii="宋体" w:hAnsi="宋体"/>
          <w:szCs w:val="21"/>
        </w:rPr>
        <w:t>简称</w:t>
      </w:r>
      <w:r>
        <w:rPr>
          <w:rFonts w:hint="eastAsia" w:ascii="宋体" w:hAnsi="宋体"/>
          <w:b/>
          <w:szCs w:val="21"/>
        </w:rPr>
        <w:t>谈判文件前附表)</w:t>
      </w:r>
      <w:r>
        <w:rPr>
          <w:rFonts w:hint="eastAsia" w:ascii="宋体" w:hAnsi="宋体"/>
          <w:szCs w:val="21"/>
        </w:rPr>
        <w:t>中所叙述的采购项目。</w:t>
      </w:r>
    </w:p>
    <w:p>
      <w:pPr>
        <w:adjustRightInd w:val="0"/>
        <w:snapToGrid w:val="0"/>
        <w:spacing w:beforeLines="50" w:line="320" w:lineRule="exact"/>
        <w:rPr>
          <w:rFonts w:ascii="宋体" w:hAnsi="宋体"/>
          <w:b/>
          <w:bCs/>
          <w:szCs w:val="21"/>
        </w:rPr>
      </w:pPr>
      <w:r>
        <w:rPr>
          <w:rFonts w:hint="eastAsia" w:ascii="宋体" w:hAnsi="宋体"/>
          <w:b/>
          <w:bCs/>
          <w:szCs w:val="21"/>
        </w:rPr>
        <w:t>2.定义</w:t>
      </w:r>
    </w:p>
    <w:p>
      <w:pPr>
        <w:adjustRightInd w:val="0"/>
        <w:snapToGrid w:val="0"/>
        <w:spacing w:beforeLines="50" w:line="320" w:lineRule="exact"/>
        <w:ind w:firstLine="420" w:firstLineChars="200"/>
        <w:rPr>
          <w:rFonts w:ascii="宋体" w:hAnsi="宋体"/>
          <w:b/>
          <w:szCs w:val="21"/>
        </w:rPr>
      </w:pPr>
      <w:r>
        <w:rPr>
          <w:rFonts w:hint="eastAsia" w:ascii="宋体" w:hAnsi="宋体"/>
          <w:szCs w:val="21"/>
        </w:rPr>
        <w:t>2.1 “采购人”系指依法进行政府采购的国家机关、事业单位、团体组织。本次采购的采购人名称、地址、电话、联系人见</w:t>
      </w:r>
      <w:r>
        <w:rPr>
          <w:rFonts w:hint="eastAsia" w:ascii="宋体" w:hAnsi="宋体"/>
          <w:b/>
          <w:szCs w:val="21"/>
        </w:rPr>
        <w:t>谈判文件前附表</w:t>
      </w:r>
      <w:r>
        <w:rPr>
          <w:rFonts w:hint="eastAsia" w:ascii="宋体" w:hAnsi="宋体"/>
          <w:szCs w:val="21"/>
        </w:rPr>
        <w:t>。</w:t>
      </w:r>
    </w:p>
    <w:p>
      <w:pPr>
        <w:adjustRightInd w:val="0"/>
        <w:snapToGrid w:val="0"/>
        <w:spacing w:beforeLines="50" w:line="320" w:lineRule="exact"/>
        <w:ind w:firstLine="420" w:firstLineChars="200"/>
        <w:rPr>
          <w:rFonts w:ascii="宋体" w:hAnsi="宋体"/>
          <w:b/>
          <w:szCs w:val="21"/>
        </w:rPr>
      </w:pPr>
      <w:r>
        <w:rPr>
          <w:rFonts w:hint="eastAsia" w:ascii="宋体" w:hAnsi="宋体"/>
          <w:szCs w:val="21"/>
        </w:rPr>
        <w:t>2.2 “采购代理机构”系指接受采购人委托，代理采购项目的集中采购机构和经财政部门认定资格的其他采购代理机构。本次采购的采购代理机构名称、地址、电话、联系人见</w:t>
      </w:r>
      <w:r>
        <w:rPr>
          <w:rFonts w:hint="eastAsia" w:ascii="宋体" w:hAnsi="宋体"/>
          <w:b/>
          <w:szCs w:val="21"/>
        </w:rPr>
        <w:t>谈判文件前附表。</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2.3 “供应商”系指响应谈判文件要求、参加竞争性谈判采购的法人、其他组织及自然人。</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2.4 “货物”系指</w:t>
      </w:r>
      <w:r>
        <w:rPr>
          <w:rFonts w:hint="eastAsia" w:ascii="宋体" w:hAnsi="宋体"/>
          <w:szCs w:val="21"/>
        </w:rPr>
        <w:t>供应商</w:t>
      </w:r>
      <w:r>
        <w:rPr>
          <w:rFonts w:hint="eastAsia" w:ascii="宋体" w:hAnsi="宋体"/>
          <w:color w:val="000000"/>
          <w:szCs w:val="21"/>
        </w:rPr>
        <w:t>按</w:t>
      </w:r>
      <w:r>
        <w:rPr>
          <w:rFonts w:hint="eastAsia" w:ascii="宋体" w:hAnsi="宋体"/>
          <w:szCs w:val="21"/>
        </w:rPr>
        <w:t>谈判</w:t>
      </w:r>
      <w:r>
        <w:rPr>
          <w:rFonts w:hint="eastAsia" w:ascii="宋体" w:hAnsi="宋体"/>
          <w:color w:val="000000"/>
          <w:szCs w:val="21"/>
        </w:rPr>
        <w:t>文件要求,向采购人提供的各种形态和种类的物品，包括原材料、设备、产品(包括软件)及相关的其备品备件、工具、手册及其它技术资料和材料。</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2.5 “服务”系指</w:t>
      </w:r>
      <w:r>
        <w:rPr>
          <w:rFonts w:hint="eastAsia" w:ascii="宋体" w:hAnsi="宋体"/>
          <w:szCs w:val="21"/>
        </w:rPr>
        <w:t>谈判</w:t>
      </w:r>
      <w:r>
        <w:rPr>
          <w:rFonts w:hint="eastAsia" w:ascii="宋体" w:hAnsi="宋体"/>
          <w:color w:val="000000"/>
          <w:szCs w:val="21"/>
        </w:rPr>
        <w:t>文件规定</w:t>
      </w:r>
      <w:r>
        <w:rPr>
          <w:rFonts w:hint="eastAsia" w:ascii="宋体" w:hAnsi="宋体"/>
          <w:szCs w:val="21"/>
        </w:rPr>
        <w:t>供应商</w:t>
      </w:r>
      <w:r>
        <w:rPr>
          <w:rFonts w:hint="eastAsia" w:ascii="宋体" w:hAnsi="宋体"/>
          <w:color w:val="000000"/>
          <w:szCs w:val="21"/>
        </w:rPr>
        <w:t>须承担的系统集成、安装、调试、技术协助、校准、培训以及其它类似的义务。</w:t>
      </w:r>
    </w:p>
    <w:p>
      <w:pPr>
        <w:adjustRightInd w:val="0"/>
        <w:snapToGrid w:val="0"/>
        <w:spacing w:beforeLines="50" w:line="320" w:lineRule="exact"/>
        <w:rPr>
          <w:rFonts w:ascii="宋体" w:hAnsi="宋体"/>
          <w:b/>
          <w:bCs/>
          <w:szCs w:val="21"/>
        </w:rPr>
      </w:pPr>
      <w:r>
        <w:rPr>
          <w:rFonts w:hint="eastAsia" w:ascii="宋体" w:hAnsi="宋体"/>
          <w:b/>
          <w:bCs/>
          <w:szCs w:val="21"/>
        </w:rPr>
        <w:t>3.供应商的资格要求</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3.1供应商应当符合</w:t>
      </w:r>
      <w:r>
        <w:rPr>
          <w:rFonts w:hint="eastAsia" w:ascii="宋体" w:hAnsi="宋体"/>
          <w:b/>
          <w:szCs w:val="21"/>
        </w:rPr>
        <w:t>谈判文件前附表</w:t>
      </w:r>
      <w:r>
        <w:rPr>
          <w:rFonts w:hint="eastAsia" w:ascii="宋体" w:hAnsi="宋体"/>
          <w:szCs w:val="21"/>
        </w:rPr>
        <w:t>中规定的下列资格条件要求；</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（l）</w:t>
      </w:r>
      <w:r>
        <w:rPr>
          <w:rFonts w:hint="eastAsia" w:ascii="宋体" w:hAnsi="宋体" w:cs="宋体"/>
          <w:kern w:val="0"/>
          <w:szCs w:val="21"/>
          <w:lang w:val="zh-CN"/>
        </w:rPr>
        <w:t>《政府采购法》第二十二条第一款规定的</w:t>
      </w:r>
      <w:r>
        <w:rPr>
          <w:rFonts w:hint="eastAsia" w:ascii="宋体" w:hAnsi="宋体"/>
          <w:szCs w:val="21"/>
        </w:rPr>
        <w:t>供应商基本资格条件</w:t>
      </w:r>
      <w:r>
        <w:rPr>
          <w:rFonts w:hint="eastAsia" w:ascii="宋体" w:hAnsi="宋体" w:cs="宋体"/>
          <w:kern w:val="0"/>
          <w:szCs w:val="21"/>
          <w:lang w:val="zh-CN"/>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szCs w:val="21"/>
        </w:rPr>
        <w:t>（2）</w:t>
      </w:r>
      <w:r>
        <w:rPr>
          <w:rFonts w:hint="eastAsia" w:ascii="宋体" w:hAnsi="宋体"/>
          <w:color w:val="000000"/>
          <w:szCs w:val="21"/>
        </w:rPr>
        <w:t>采购项目有特殊要求，</w:t>
      </w:r>
      <w:r>
        <w:rPr>
          <w:rFonts w:hint="eastAsia" w:ascii="宋体" w:hAnsi="宋体"/>
          <w:szCs w:val="21"/>
        </w:rPr>
        <w:t>本谈判文件</w:t>
      </w:r>
      <w:r>
        <w:rPr>
          <w:rFonts w:hint="eastAsia" w:ascii="宋体" w:hAnsi="宋体" w:cs="宋体"/>
          <w:kern w:val="0"/>
          <w:szCs w:val="21"/>
          <w:lang w:val="zh-CN"/>
        </w:rPr>
        <w:t>规定的</w:t>
      </w:r>
      <w:r>
        <w:rPr>
          <w:rFonts w:hint="eastAsia" w:ascii="宋体" w:hAnsi="宋体"/>
          <w:szCs w:val="21"/>
        </w:rPr>
        <w:t>供应商特定资格条件</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szCs w:val="21"/>
        </w:rPr>
      </w:pPr>
      <w:r>
        <w:rPr>
          <w:rFonts w:hint="eastAsia" w:ascii="宋体" w:hAnsi="宋体"/>
          <w:color w:val="000000"/>
          <w:szCs w:val="21"/>
        </w:rPr>
        <w:t xml:space="preserve">3.2 </w:t>
      </w:r>
      <w:r>
        <w:rPr>
          <w:rFonts w:hint="eastAsia" w:ascii="宋体" w:hAnsi="宋体"/>
          <w:szCs w:val="21"/>
        </w:rPr>
        <w:t>供应商</w:t>
      </w:r>
      <w:r>
        <w:rPr>
          <w:rFonts w:hint="eastAsia" w:ascii="宋体" w:hAnsi="宋体"/>
          <w:color w:val="000000"/>
          <w:szCs w:val="21"/>
        </w:rPr>
        <w:t>不得存在下列情形之一：</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（l）与采购人和采购代理机构存在</w:t>
      </w:r>
      <w:r>
        <w:rPr>
          <w:rFonts w:hint="eastAsia" w:ascii="宋体" w:hAnsi="宋体"/>
          <w:bCs/>
          <w:szCs w:val="21"/>
        </w:rPr>
        <w:t>隶属关系或者其他利害关系</w:t>
      </w:r>
      <w:r>
        <w:rPr>
          <w:rFonts w:hint="eastAsia" w:ascii="宋体" w:hAnsi="宋体"/>
          <w:szCs w:val="21"/>
        </w:rPr>
        <w:t>。</w:t>
      </w:r>
    </w:p>
    <w:p>
      <w:pPr>
        <w:widowControl/>
        <w:adjustRightInd w:val="0"/>
        <w:snapToGrid w:val="0"/>
        <w:spacing w:beforeLines="50" w:line="320" w:lineRule="exact"/>
        <w:ind w:firstLine="420" w:firstLineChars="200"/>
        <w:rPr>
          <w:rFonts w:ascii="宋体" w:hAnsi="宋体"/>
          <w:color w:val="000000"/>
          <w:szCs w:val="21"/>
        </w:rPr>
      </w:pPr>
      <w:r>
        <w:rPr>
          <w:rFonts w:hint="eastAsia" w:ascii="宋体" w:hAnsi="宋体"/>
          <w:szCs w:val="21"/>
        </w:rPr>
        <w:t>（2）供应商</w:t>
      </w:r>
      <w:r>
        <w:rPr>
          <w:rFonts w:hint="eastAsia" w:ascii="宋体" w:hAnsi="宋体"/>
          <w:color w:val="000000"/>
          <w:szCs w:val="21"/>
        </w:rPr>
        <w:t>或者其法定代表人、董事、监事、高级管理人员因经营活动中的违法行为受到行政处罚，但警告和罚款额在三万元以下的行政处罚除外；</w:t>
      </w:r>
    </w:p>
    <w:p>
      <w:pPr>
        <w:widowControl/>
        <w:adjustRightInd w:val="0"/>
        <w:snapToGrid w:val="0"/>
        <w:spacing w:beforeLines="50" w:line="320" w:lineRule="exact"/>
        <w:ind w:firstLine="420" w:firstLineChars="200"/>
        <w:rPr>
          <w:rFonts w:ascii="宋体" w:hAnsi="宋体"/>
          <w:color w:val="000000"/>
          <w:szCs w:val="21"/>
        </w:rPr>
      </w:pPr>
      <w:r>
        <w:rPr>
          <w:rFonts w:hint="eastAsia" w:ascii="宋体" w:hAnsi="宋体"/>
          <w:szCs w:val="21"/>
        </w:rPr>
        <w:t>（3）供应商</w:t>
      </w:r>
      <w:r>
        <w:rPr>
          <w:rFonts w:hint="eastAsia" w:ascii="宋体" w:hAnsi="宋体"/>
          <w:color w:val="000000"/>
          <w:szCs w:val="21"/>
        </w:rPr>
        <w:t>或者其法定代表人、董事、监事、高级管理人员因经营活动中的违法行为受到刑事处罚。</w:t>
      </w:r>
    </w:p>
    <w:p>
      <w:pPr>
        <w:widowControl/>
        <w:adjustRightInd w:val="0"/>
        <w:snapToGrid w:val="0"/>
        <w:spacing w:beforeLines="50" w:line="320" w:lineRule="exact"/>
        <w:ind w:firstLine="420" w:firstLineChars="200"/>
        <w:rPr>
          <w:rFonts w:ascii="宋体" w:hAnsi="宋体"/>
          <w:szCs w:val="21"/>
        </w:rPr>
      </w:pPr>
      <w:r>
        <w:rPr>
          <w:rFonts w:hint="eastAsia" w:ascii="宋体" w:hAnsi="宋体"/>
          <w:szCs w:val="21"/>
        </w:rPr>
        <w:t>3.3</w:t>
      </w:r>
      <w:r>
        <w:rPr>
          <w:rFonts w:hint="eastAsia" w:ascii="宋体" w:hAnsi="宋体"/>
          <w:color w:val="000000"/>
          <w:szCs w:val="21"/>
        </w:rPr>
        <w:t>法定代表人或者负责人为同一人或者存在控股、管理关系的两个以上</w:t>
      </w:r>
      <w:r>
        <w:rPr>
          <w:rFonts w:hint="eastAsia" w:ascii="宋体" w:hAnsi="宋体"/>
          <w:szCs w:val="21"/>
        </w:rPr>
        <w:t>供应商</w:t>
      </w:r>
      <w:r>
        <w:rPr>
          <w:rFonts w:hint="eastAsia" w:ascii="宋体" w:hAnsi="宋体"/>
          <w:color w:val="000000"/>
          <w:szCs w:val="21"/>
        </w:rPr>
        <w:t>，不得参加同一政府采购项目</w:t>
      </w:r>
      <w:r>
        <w:rPr>
          <w:rFonts w:hint="eastAsia" w:ascii="宋体" w:hAnsi="宋体"/>
          <w:szCs w:val="21"/>
        </w:rPr>
        <w:t>竞争性谈判采购活动</w:t>
      </w:r>
      <w:r>
        <w:rPr>
          <w:rFonts w:hint="eastAsia" w:ascii="宋体" w:hAnsi="宋体"/>
          <w:color w:val="000000"/>
          <w:szCs w:val="21"/>
        </w:rPr>
        <w:t>。</w:t>
      </w:r>
    </w:p>
    <w:p>
      <w:pPr>
        <w:adjustRightInd w:val="0"/>
        <w:snapToGrid w:val="0"/>
        <w:spacing w:beforeLines="50" w:line="320" w:lineRule="exact"/>
        <w:rPr>
          <w:rFonts w:ascii="宋体" w:hAnsi="宋体"/>
          <w:b/>
          <w:bCs/>
          <w:szCs w:val="21"/>
        </w:rPr>
      </w:pPr>
      <w:r>
        <w:rPr>
          <w:rFonts w:hint="eastAsia" w:ascii="宋体" w:hAnsi="宋体"/>
          <w:b/>
          <w:bCs/>
          <w:szCs w:val="21"/>
        </w:rPr>
        <w:t xml:space="preserve">4.参与谈判的费用 </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4.1无论谈判的结果如何，供应商应自行承担所有与竞争性谈判采购活动有关的全部费用。</w:t>
      </w:r>
    </w:p>
    <w:p>
      <w:pPr>
        <w:pStyle w:val="6"/>
        <w:adjustRightInd w:val="0"/>
        <w:snapToGrid w:val="0"/>
        <w:spacing w:beforeLines="50" w:line="320" w:lineRule="exact"/>
        <w:rPr>
          <w:rFonts w:hAnsi="宋体"/>
          <w:b/>
          <w:bCs/>
          <w:color w:val="000000"/>
        </w:rPr>
      </w:pPr>
      <w:r>
        <w:rPr>
          <w:rFonts w:hint="eastAsia" w:hAnsi="宋体"/>
          <w:b/>
        </w:rPr>
        <w:t>5．</w:t>
      </w:r>
      <w:r>
        <w:rPr>
          <w:rFonts w:hint="eastAsia" w:hAnsi="宋体"/>
          <w:b/>
          <w:bCs/>
          <w:color w:val="000000"/>
        </w:rPr>
        <w:t>授权委托</w:t>
      </w:r>
    </w:p>
    <w:p>
      <w:pPr>
        <w:pStyle w:val="6"/>
        <w:adjustRightInd w:val="0"/>
        <w:snapToGrid w:val="0"/>
        <w:spacing w:beforeLines="50" w:line="320" w:lineRule="exact"/>
        <w:ind w:firstLine="420" w:firstLineChars="200"/>
        <w:rPr>
          <w:rFonts w:hAnsi="宋体"/>
          <w:color w:val="000000"/>
        </w:rPr>
      </w:pPr>
      <w:r>
        <w:rPr>
          <w:rFonts w:hint="eastAsia" w:hAnsi="宋体"/>
          <w:color w:val="000000"/>
        </w:rPr>
        <w:t>5.1 如供应商代表不是供应商的法定代表人，应持有《授权委托书》，并附《法定代表人身份证明》。</w:t>
      </w:r>
    </w:p>
    <w:p>
      <w:pPr>
        <w:pStyle w:val="6"/>
        <w:adjustRightInd w:val="0"/>
        <w:snapToGrid w:val="0"/>
        <w:spacing w:beforeLines="50" w:line="320" w:lineRule="exact"/>
        <w:rPr>
          <w:rFonts w:hAnsi="宋体"/>
          <w:b/>
        </w:rPr>
      </w:pPr>
      <w:r>
        <w:rPr>
          <w:rFonts w:hint="eastAsia" w:hAnsi="宋体"/>
          <w:b/>
        </w:rPr>
        <w:t>6．联合体形式</w:t>
      </w:r>
    </w:p>
    <w:p>
      <w:pPr>
        <w:adjustRightInd w:val="0"/>
        <w:snapToGrid w:val="0"/>
        <w:spacing w:beforeLines="50" w:line="320" w:lineRule="exact"/>
        <w:ind w:firstLine="420" w:firstLineChars="200"/>
        <w:jc w:val="left"/>
        <w:rPr>
          <w:rFonts w:ascii="宋体" w:hAnsi="宋体" w:cs="宋体"/>
          <w:kern w:val="0"/>
          <w:szCs w:val="21"/>
          <w:lang w:val="zh-CN"/>
        </w:rPr>
      </w:pPr>
      <w:r>
        <w:rPr>
          <w:rFonts w:hint="eastAsia" w:hAnsi="宋体"/>
        </w:rPr>
        <w:t>6.1本项目不接受联合体投标。</w:t>
      </w:r>
    </w:p>
    <w:p>
      <w:pPr>
        <w:adjustRightInd w:val="0"/>
        <w:snapToGrid w:val="0"/>
        <w:spacing w:beforeLines="50" w:line="320" w:lineRule="exact"/>
        <w:jc w:val="left"/>
        <w:rPr>
          <w:rFonts w:ascii="宋体" w:hAnsi="宋体"/>
          <w:b/>
          <w:szCs w:val="21"/>
        </w:rPr>
      </w:pPr>
      <w:r>
        <w:rPr>
          <w:rFonts w:hint="eastAsia" w:ascii="宋体" w:hAnsi="宋体"/>
          <w:b/>
          <w:szCs w:val="21"/>
        </w:rPr>
        <w:t>7.采购进口产品</w:t>
      </w:r>
    </w:p>
    <w:p>
      <w:pPr>
        <w:adjustRightInd w:val="0"/>
        <w:snapToGrid w:val="0"/>
        <w:spacing w:beforeLines="50" w:line="320" w:lineRule="exact"/>
        <w:ind w:firstLine="420" w:firstLineChars="200"/>
        <w:jc w:val="left"/>
        <w:rPr>
          <w:rFonts w:ascii="宋体" w:hAnsi="宋体" w:cs="宋体"/>
          <w:kern w:val="0"/>
          <w:szCs w:val="21"/>
        </w:rPr>
      </w:pPr>
      <w:r>
        <w:rPr>
          <w:rFonts w:hint="eastAsia" w:ascii="宋体" w:hAnsi="宋体"/>
          <w:szCs w:val="21"/>
        </w:rPr>
        <w:t>7.1本项目接受进口产品投标。</w:t>
      </w:r>
    </w:p>
    <w:p>
      <w:pPr>
        <w:adjustRightInd w:val="0"/>
        <w:snapToGrid w:val="0"/>
        <w:spacing w:beforeLines="50" w:line="320" w:lineRule="exact"/>
        <w:ind w:left="793" w:hanging="793" w:hangingChars="376"/>
        <w:rPr>
          <w:rFonts w:ascii="宋体" w:hAnsi="宋体"/>
          <w:b/>
          <w:szCs w:val="21"/>
        </w:rPr>
      </w:pPr>
      <w:r>
        <w:rPr>
          <w:rFonts w:hint="eastAsia" w:ascii="宋体" w:hAnsi="宋体"/>
          <w:b/>
          <w:szCs w:val="21"/>
        </w:rPr>
        <w:t>二、 谈判文件</w:t>
      </w:r>
    </w:p>
    <w:p>
      <w:pPr>
        <w:adjustRightInd w:val="0"/>
        <w:snapToGrid w:val="0"/>
        <w:spacing w:beforeLines="50" w:line="320" w:lineRule="exact"/>
        <w:rPr>
          <w:rFonts w:ascii="宋体" w:hAnsi="宋体"/>
          <w:b/>
          <w:bCs/>
          <w:szCs w:val="21"/>
        </w:rPr>
      </w:pPr>
      <w:r>
        <w:rPr>
          <w:rFonts w:hint="eastAsia" w:ascii="宋体" w:hAnsi="宋体"/>
          <w:b/>
          <w:bCs/>
          <w:szCs w:val="21"/>
        </w:rPr>
        <w:t>8．谈判文件的组成</w:t>
      </w:r>
    </w:p>
    <w:p>
      <w:pPr>
        <w:pStyle w:val="6"/>
        <w:adjustRightInd w:val="0"/>
        <w:snapToGrid w:val="0"/>
        <w:spacing w:beforeLines="50" w:line="320" w:lineRule="exact"/>
        <w:rPr>
          <w:rFonts w:hAnsi="宋体"/>
        </w:rPr>
      </w:pPr>
      <w:r>
        <w:rPr>
          <w:rFonts w:hint="eastAsia" w:hAnsi="宋体"/>
        </w:rPr>
        <w:t xml:space="preserve">    8.1 谈判文件由下列文件及在竞争性谈判采购过程中发出的</w:t>
      </w:r>
      <w:r>
        <w:rPr>
          <w:rFonts w:hint="eastAsia" w:hAnsi="宋体"/>
          <w:kern w:val="0"/>
          <w:lang w:val="zh-CN"/>
        </w:rPr>
        <w:t>澄清或者</w:t>
      </w:r>
      <w:r>
        <w:rPr>
          <w:rFonts w:hint="eastAsia" w:hAnsi="宋体"/>
        </w:rPr>
        <w:t>修</w:t>
      </w:r>
      <w:r>
        <w:rPr>
          <w:rFonts w:hint="eastAsia" w:hAnsi="宋体"/>
          <w:bCs/>
        </w:rPr>
        <w:t>改</w:t>
      </w:r>
      <w:r>
        <w:rPr>
          <w:rFonts w:hint="eastAsia" w:hAnsi="宋体"/>
        </w:rPr>
        <w:t>文件组成：</w:t>
      </w:r>
    </w:p>
    <w:p>
      <w:pPr>
        <w:pStyle w:val="6"/>
        <w:adjustRightInd w:val="0"/>
        <w:snapToGrid w:val="0"/>
        <w:spacing w:beforeLines="50" w:line="320" w:lineRule="exact"/>
        <w:ind w:firstLine="420" w:firstLineChars="200"/>
        <w:rPr>
          <w:rFonts w:hAnsi="宋体"/>
          <w:bCs/>
        </w:rPr>
      </w:pPr>
      <w:r>
        <w:rPr>
          <w:rFonts w:hint="eastAsia" w:hAnsi="宋体"/>
          <w:bCs/>
        </w:rPr>
        <w:t>第一部分</w:t>
      </w:r>
    </w:p>
    <w:p>
      <w:pPr>
        <w:pStyle w:val="6"/>
        <w:adjustRightInd w:val="0"/>
        <w:snapToGrid w:val="0"/>
        <w:spacing w:beforeLines="50" w:line="320" w:lineRule="exact"/>
        <w:ind w:firstLine="420" w:firstLineChars="200"/>
        <w:rPr>
          <w:rFonts w:hAnsi="宋体"/>
        </w:rPr>
      </w:pPr>
      <w:r>
        <w:rPr>
          <w:rFonts w:hint="eastAsia" w:hAnsi="宋体"/>
        </w:rPr>
        <w:t>第一章 谈判文件前附表</w:t>
      </w:r>
    </w:p>
    <w:p>
      <w:pPr>
        <w:pStyle w:val="6"/>
        <w:adjustRightInd w:val="0"/>
        <w:snapToGrid w:val="0"/>
        <w:spacing w:beforeLines="50" w:line="320" w:lineRule="exact"/>
        <w:ind w:firstLine="420" w:firstLineChars="200"/>
        <w:rPr>
          <w:rFonts w:hAnsi="宋体"/>
        </w:rPr>
      </w:pPr>
      <w:r>
        <w:rPr>
          <w:rFonts w:hint="eastAsia" w:hAnsi="宋体"/>
        </w:rPr>
        <w:t>第二章 谈判邀请</w:t>
      </w:r>
    </w:p>
    <w:p>
      <w:pPr>
        <w:pStyle w:val="6"/>
        <w:adjustRightInd w:val="0"/>
        <w:snapToGrid w:val="0"/>
        <w:spacing w:beforeLines="50" w:line="320" w:lineRule="exact"/>
        <w:ind w:firstLine="420" w:firstLineChars="200"/>
        <w:rPr>
          <w:rFonts w:hAnsi="宋体"/>
        </w:rPr>
      </w:pPr>
      <w:r>
        <w:rPr>
          <w:rFonts w:hint="eastAsia" w:hAnsi="宋体"/>
        </w:rPr>
        <w:t>第三章 设计要求</w:t>
      </w:r>
    </w:p>
    <w:p>
      <w:pPr>
        <w:pStyle w:val="6"/>
        <w:adjustRightInd w:val="0"/>
        <w:snapToGrid w:val="0"/>
        <w:spacing w:beforeLines="50" w:line="320" w:lineRule="exact"/>
        <w:ind w:firstLine="420" w:firstLineChars="200"/>
        <w:rPr>
          <w:rFonts w:hAnsi="宋体"/>
          <w:bCs/>
        </w:rPr>
      </w:pPr>
      <w:r>
        <w:rPr>
          <w:rFonts w:hint="eastAsia" w:hAnsi="宋体"/>
          <w:bCs/>
        </w:rPr>
        <w:t>第二部分</w:t>
      </w:r>
    </w:p>
    <w:p>
      <w:pPr>
        <w:pStyle w:val="6"/>
        <w:adjustRightInd w:val="0"/>
        <w:snapToGrid w:val="0"/>
        <w:spacing w:beforeLines="50" w:line="320" w:lineRule="exact"/>
        <w:ind w:firstLine="420" w:firstLineChars="200"/>
        <w:rPr>
          <w:rFonts w:hAnsi="宋体"/>
        </w:rPr>
      </w:pPr>
      <w:r>
        <w:rPr>
          <w:rFonts w:hint="eastAsia" w:hAnsi="宋体"/>
        </w:rPr>
        <w:t>第四章 谈判须知</w:t>
      </w:r>
    </w:p>
    <w:p>
      <w:pPr>
        <w:pStyle w:val="6"/>
        <w:adjustRightInd w:val="0"/>
        <w:snapToGrid w:val="0"/>
        <w:spacing w:beforeLines="50" w:line="320" w:lineRule="exact"/>
        <w:ind w:firstLine="420" w:firstLineChars="200"/>
        <w:rPr>
          <w:rFonts w:hAnsi="宋体"/>
        </w:rPr>
      </w:pPr>
      <w:r>
        <w:rPr>
          <w:rFonts w:hint="eastAsia" w:hAnsi="宋体"/>
        </w:rPr>
        <w:t>第五章 政府采购合同格式条款</w:t>
      </w:r>
    </w:p>
    <w:p>
      <w:pPr>
        <w:pStyle w:val="6"/>
        <w:adjustRightInd w:val="0"/>
        <w:snapToGrid w:val="0"/>
        <w:spacing w:beforeLines="50" w:line="320" w:lineRule="exact"/>
        <w:ind w:firstLine="420" w:firstLineChars="200"/>
        <w:rPr>
          <w:rFonts w:hAnsi="宋体"/>
        </w:rPr>
      </w:pPr>
      <w:r>
        <w:rPr>
          <w:rFonts w:hint="eastAsia" w:hAnsi="宋体"/>
        </w:rPr>
        <w:t>第六章 政府采购合同协议书</w:t>
      </w:r>
    </w:p>
    <w:p>
      <w:pPr>
        <w:pStyle w:val="6"/>
        <w:adjustRightInd w:val="0"/>
        <w:snapToGrid w:val="0"/>
        <w:spacing w:beforeLines="50" w:line="320" w:lineRule="exact"/>
        <w:ind w:firstLine="420" w:firstLineChars="200"/>
        <w:rPr>
          <w:rFonts w:hAnsi="宋体"/>
        </w:rPr>
      </w:pPr>
      <w:r>
        <w:rPr>
          <w:rFonts w:hint="eastAsia" w:hAnsi="宋体"/>
        </w:rPr>
        <w:t>第七章 响应文件组成</w:t>
      </w:r>
    </w:p>
    <w:p>
      <w:pPr>
        <w:adjustRightInd w:val="0"/>
        <w:snapToGrid w:val="0"/>
        <w:spacing w:beforeLines="50" w:line="320" w:lineRule="exact"/>
        <w:ind w:firstLine="420" w:firstLineChars="200"/>
        <w:rPr>
          <w:rFonts w:ascii="宋体" w:hAnsi="宋体"/>
          <w:szCs w:val="21"/>
        </w:rPr>
      </w:pPr>
      <w:r>
        <w:rPr>
          <w:rFonts w:hint="eastAsia" w:ascii="宋体" w:hAnsi="宋体"/>
        </w:rPr>
        <w:t>8.2</w:t>
      </w:r>
      <w:r>
        <w:rPr>
          <w:rFonts w:hint="eastAsia" w:ascii="宋体" w:hAnsi="宋体"/>
          <w:szCs w:val="21"/>
        </w:rPr>
        <w:t>供应商应仔细阅读</w:t>
      </w:r>
      <w:r>
        <w:rPr>
          <w:rFonts w:hint="eastAsia" w:ascii="宋体" w:hAnsi="宋体"/>
          <w:bCs/>
          <w:szCs w:val="21"/>
        </w:rPr>
        <w:t>谈判</w:t>
      </w:r>
      <w:r>
        <w:rPr>
          <w:rFonts w:hint="eastAsia" w:ascii="宋体" w:hAnsi="宋体"/>
          <w:szCs w:val="21"/>
        </w:rPr>
        <w:t>文件的全部内容，按照</w:t>
      </w:r>
      <w:r>
        <w:rPr>
          <w:rFonts w:hint="eastAsia" w:ascii="宋体" w:hAnsi="宋体"/>
          <w:bCs/>
          <w:szCs w:val="21"/>
        </w:rPr>
        <w:t>谈判</w:t>
      </w:r>
      <w:r>
        <w:rPr>
          <w:rFonts w:hint="eastAsia" w:ascii="宋体" w:hAnsi="宋体"/>
          <w:szCs w:val="21"/>
        </w:rPr>
        <w:t>文件要求编制</w:t>
      </w:r>
      <w:r>
        <w:rPr>
          <w:rFonts w:hint="eastAsia"/>
          <w:szCs w:val="21"/>
        </w:rPr>
        <w:t>响应</w:t>
      </w:r>
      <w:r>
        <w:rPr>
          <w:rFonts w:hint="eastAsia" w:ascii="宋体" w:hAnsi="宋体"/>
          <w:szCs w:val="21"/>
        </w:rPr>
        <w:t>文件。任何对</w:t>
      </w:r>
      <w:r>
        <w:rPr>
          <w:rFonts w:hint="eastAsia" w:ascii="宋体" w:hAnsi="宋体"/>
          <w:bCs/>
          <w:szCs w:val="21"/>
        </w:rPr>
        <w:t>谈判</w:t>
      </w:r>
      <w:r>
        <w:rPr>
          <w:rFonts w:hint="eastAsia" w:ascii="宋体" w:hAnsi="宋体"/>
          <w:szCs w:val="21"/>
        </w:rPr>
        <w:t>文件的忽略或误解不能作为</w:t>
      </w:r>
      <w:r>
        <w:rPr>
          <w:rFonts w:hint="eastAsia"/>
          <w:szCs w:val="21"/>
        </w:rPr>
        <w:t>响应</w:t>
      </w:r>
      <w:r>
        <w:rPr>
          <w:rFonts w:hint="eastAsia" w:ascii="宋体" w:hAnsi="宋体"/>
          <w:szCs w:val="21"/>
        </w:rPr>
        <w:t>文件存在缺陷或瑕疵的理由，其风险由供应商承担。</w:t>
      </w:r>
    </w:p>
    <w:p>
      <w:pPr>
        <w:pStyle w:val="6"/>
        <w:adjustRightInd w:val="0"/>
        <w:snapToGrid w:val="0"/>
        <w:spacing w:beforeLines="50" w:line="320" w:lineRule="exact"/>
        <w:rPr>
          <w:rFonts w:hAnsi="宋体"/>
          <w:b/>
          <w:color w:val="000000"/>
        </w:rPr>
      </w:pPr>
      <w:r>
        <w:rPr>
          <w:rFonts w:hint="eastAsia" w:hAnsi="宋体"/>
          <w:b/>
        </w:rPr>
        <w:t>9.</w:t>
      </w:r>
      <w:r>
        <w:rPr>
          <w:rFonts w:hint="eastAsia" w:hAnsi="宋体"/>
          <w:b/>
          <w:color w:val="000000"/>
        </w:rPr>
        <w:t xml:space="preserve"> 偏离</w:t>
      </w:r>
    </w:p>
    <w:p>
      <w:pPr>
        <w:pStyle w:val="11"/>
        <w:adjustRightInd w:val="0"/>
        <w:snapToGrid w:val="0"/>
        <w:spacing w:beforeAutospacing="0" w:afterAutospacing="0" w:line="320" w:lineRule="exact"/>
        <w:ind w:right="97" w:rightChars="46" w:firstLine="420" w:firstLineChars="200"/>
        <w:jc w:val="both"/>
        <w:rPr>
          <w:sz w:val="21"/>
          <w:szCs w:val="21"/>
        </w:rPr>
      </w:pPr>
      <w:r>
        <w:rPr>
          <w:rFonts w:hint="eastAsia"/>
          <w:bCs/>
          <w:sz w:val="21"/>
          <w:szCs w:val="21"/>
        </w:rPr>
        <w:t>9.1本条所称</w:t>
      </w:r>
      <w:r>
        <w:rPr>
          <w:rFonts w:hint="eastAsia"/>
          <w:sz w:val="21"/>
          <w:szCs w:val="21"/>
        </w:rPr>
        <w:t>偏离为响应</w:t>
      </w:r>
      <w:r>
        <w:rPr>
          <w:rFonts w:hint="eastAsia"/>
          <w:bCs/>
          <w:sz w:val="21"/>
          <w:szCs w:val="21"/>
        </w:rPr>
        <w:t>文件</w:t>
      </w:r>
      <w:r>
        <w:rPr>
          <w:rFonts w:hint="eastAsia"/>
          <w:sz w:val="21"/>
          <w:szCs w:val="21"/>
        </w:rPr>
        <w:t>对</w:t>
      </w:r>
      <w:r>
        <w:rPr>
          <w:rFonts w:hint="eastAsia"/>
          <w:bCs/>
          <w:sz w:val="21"/>
          <w:szCs w:val="21"/>
        </w:rPr>
        <w:t>谈判</w:t>
      </w:r>
      <w:r>
        <w:rPr>
          <w:rFonts w:hint="eastAsia"/>
          <w:sz w:val="21"/>
          <w:szCs w:val="21"/>
        </w:rPr>
        <w:t>文件的偏离，即不满足、或不响应</w:t>
      </w:r>
      <w:r>
        <w:rPr>
          <w:rFonts w:hint="eastAsia"/>
          <w:bCs/>
          <w:sz w:val="21"/>
          <w:szCs w:val="21"/>
        </w:rPr>
        <w:t>谈判</w:t>
      </w:r>
      <w:r>
        <w:rPr>
          <w:rFonts w:hint="eastAsia"/>
          <w:sz w:val="21"/>
          <w:szCs w:val="21"/>
        </w:rPr>
        <w:t>文件的要求。偏离分为对</w:t>
      </w:r>
      <w:r>
        <w:rPr>
          <w:rFonts w:hint="eastAsia"/>
          <w:bCs/>
          <w:sz w:val="21"/>
          <w:szCs w:val="21"/>
        </w:rPr>
        <w:t>谈判</w:t>
      </w:r>
      <w:r>
        <w:rPr>
          <w:rFonts w:hint="eastAsia"/>
          <w:sz w:val="21"/>
          <w:szCs w:val="21"/>
        </w:rPr>
        <w:t>文件的实质性要求条款偏离和对</w:t>
      </w:r>
      <w:r>
        <w:rPr>
          <w:rFonts w:hint="eastAsia"/>
          <w:bCs/>
          <w:sz w:val="21"/>
          <w:szCs w:val="21"/>
        </w:rPr>
        <w:t>谈判</w:t>
      </w:r>
      <w:r>
        <w:rPr>
          <w:rFonts w:hint="eastAsia"/>
          <w:sz w:val="21"/>
          <w:szCs w:val="21"/>
        </w:rPr>
        <w:t>文件的一般商务和技术条款（参数）偏离。</w:t>
      </w:r>
    </w:p>
    <w:p>
      <w:pPr>
        <w:tabs>
          <w:tab w:val="left" w:pos="0"/>
        </w:tabs>
        <w:adjustRightInd w:val="0"/>
        <w:snapToGrid w:val="0"/>
        <w:spacing w:beforeLines="50" w:line="320" w:lineRule="exact"/>
        <w:ind w:firstLine="420" w:firstLineChars="200"/>
        <w:rPr>
          <w:rFonts w:ascii="宋体" w:hAnsi="宋体"/>
          <w:szCs w:val="21"/>
        </w:rPr>
      </w:pPr>
      <w:r>
        <w:rPr>
          <w:rFonts w:hint="eastAsia" w:ascii="宋体" w:hAnsi="宋体"/>
          <w:szCs w:val="21"/>
        </w:rPr>
        <w:t>9.2</w:t>
      </w:r>
      <w:r>
        <w:rPr>
          <w:rFonts w:hint="eastAsia" w:ascii="宋体" w:hAnsi="宋体"/>
          <w:bCs/>
          <w:szCs w:val="21"/>
        </w:rPr>
        <w:t>除法律、法规和规章规定外，谈判</w:t>
      </w:r>
      <w:r>
        <w:rPr>
          <w:rFonts w:hint="eastAsia" w:ascii="宋体" w:hAnsi="宋体"/>
          <w:szCs w:val="21"/>
        </w:rPr>
        <w:t>文件中用“拒绝”、“不接受”、“无效”、“不得”等文字规定或标注“★”符号的条款为实质性要求条款（即重要条款），对其中任何一条的偏离(即不满足、或不响应)，在评审时将其视为无效响应。未用上述文字规定或符号标注的条款为非实质性要求条款(即一般条款)。</w:t>
      </w:r>
    </w:p>
    <w:p>
      <w:pPr>
        <w:tabs>
          <w:tab w:val="left" w:pos="0"/>
        </w:tabs>
        <w:adjustRightInd w:val="0"/>
        <w:snapToGrid w:val="0"/>
        <w:spacing w:beforeLines="50" w:line="320" w:lineRule="exact"/>
        <w:ind w:firstLine="420" w:firstLineChars="200"/>
        <w:rPr>
          <w:rFonts w:ascii="宋体" w:hAnsi="宋体"/>
          <w:b/>
          <w:szCs w:val="21"/>
        </w:rPr>
      </w:pPr>
      <w:r>
        <w:rPr>
          <w:rFonts w:hint="eastAsia" w:ascii="宋体" w:hAnsi="宋体"/>
          <w:szCs w:val="21"/>
        </w:rPr>
        <w:t>9.3第五章“</w:t>
      </w:r>
      <w:r>
        <w:rPr>
          <w:rFonts w:hint="eastAsia" w:hAnsi="宋体"/>
        </w:rPr>
        <w:t>谈判</w:t>
      </w:r>
      <w:r>
        <w:rPr>
          <w:rFonts w:hint="eastAsia" w:ascii="宋体" w:hAnsi="宋体"/>
          <w:szCs w:val="21"/>
        </w:rPr>
        <w:t>文件前附表”中“政府采购合同格式条款(前附表)”和第七章“技术规格、参数及要求”中的一般商务</w:t>
      </w:r>
      <w:r>
        <w:rPr>
          <w:rFonts w:hint="eastAsia"/>
          <w:szCs w:val="21"/>
        </w:rPr>
        <w:t>和</w:t>
      </w:r>
      <w:r>
        <w:rPr>
          <w:rFonts w:hint="eastAsia" w:ascii="宋体" w:hAnsi="宋体"/>
          <w:szCs w:val="21"/>
        </w:rPr>
        <w:t>技术条款（参数），在超出允许偏离的条款数（最高项数）时，在评审时将其视为无效响应。前述章节中一般商务</w:t>
      </w:r>
      <w:r>
        <w:rPr>
          <w:rFonts w:hint="eastAsia"/>
          <w:szCs w:val="21"/>
        </w:rPr>
        <w:t>和</w:t>
      </w:r>
      <w:r>
        <w:rPr>
          <w:rFonts w:hint="eastAsia" w:ascii="宋体" w:hAnsi="宋体"/>
          <w:szCs w:val="21"/>
        </w:rPr>
        <w:t>技术条款允许偏离的最高项数见</w:t>
      </w:r>
      <w:r>
        <w:rPr>
          <w:rFonts w:hint="eastAsia" w:hAnsi="宋体"/>
          <w:b/>
        </w:rPr>
        <w:t>谈判</w:t>
      </w:r>
      <w:r>
        <w:rPr>
          <w:rFonts w:hint="eastAsia" w:ascii="宋体" w:hAnsi="宋体"/>
          <w:b/>
          <w:szCs w:val="21"/>
        </w:rPr>
        <w:t>文件前附表。</w:t>
      </w:r>
    </w:p>
    <w:p>
      <w:pPr>
        <w:tabs>
          <w:tab w:val="left" w:pos="0"/>
        </w:tabs>
        <w:adjustRightInd w:val="0"/>
        <w:snapToGrid w:val="0"/>
        <w:spacing w:beforeLines="50" w:line="320" w:lineRule="exact"/>
        <w:ind w:firstLine="420" w:firstLineChars="200"/>
        <w:rPr>
          <w:rFonts w:ascii="宋体" w:hAnsi="宋体"/>
          <w:szCs w:val="21"/>
        </w:rPr>
      </w:pPr>
      <w:r>
        <w:rPr>
          <w:rFonts w:hint="eastAsia" w:ascii="宋体" w:hAnsi="宋体"/>
          <w:bCs/>
          <w:szCs w:val="21"/>
        </w:rPr>
        <w:t>9.4可以对本章第9.2项、第9.3项规定的</w:t>
      </w:r>
      <w:r>
        <w:rPr>
          <w:rFonts w:hint="eastAsia" w:ascii="宋体" w:hAnsi="宋体"/>
          <w:szCs w:val="21"/>
        </w:rPr>
        <w:t>一般商务</w:t>
      </w:r>
      <w:r>
        <w:rPr>
          <w:rFonts w:hint="eastAsia"/>
          <w:szCs w:val="21"/>
        </w:rPr>
        <w:t>和</w:t>
      </w:r>
      <w:r>
        <w:rPr>
          <w:rFonts w:hint="eastAsia" w:ascii="宋体" w:hAnsi="宋体"/>
          <w:szCs w:val="21"/>
        </w:rPr>
        <w:t>技术条款</w:t>
      </w:r>
      <w:r>
        <w:rPr>
          <w:rFonts w:hint="eastAsia" w:ascii="宋体" w:hAnsi="宋体"/>
          <w:bCs/>
          <w:szCs w:val="21"/>
        </w:rPr>
        <w:t>，</w:t>
      </w:r>
      <w:r>
        <w:rPr>
          <w:rFonts w:ascii="宋体" w:hAnsi="宋体"/>
          <w:szCs w:val="21"/>
        </w:rPr>
        <w:t>在</w:t>
      </w:r>
      <w:r>
        <w:rPr>
          <w:rFonts w:hint="eastAsia" w:ascii="宋体" w:hAnsi="宋体"/>
          <w:bCs/>
          <w:szCs w:val="21"/>
        </w:rPr>
        <w:t>本章第9.2项规定的</w:t>
      </w:r>
      <w:r>
        <w:rPr>
          <w:rFonts w:ascii="宋体" w:hAnsi="宋体"/>
          <w:szCs w:val="21"/>
        </w:rPr>
        <w:t>允许偏离</w:t>
      </w:r>
      <w:r>
        <w:rPr>
          <w:rFonts w:hint="eastAsia" w:ascii="宋体" w:hAnsi="宋体"/>
          <w:szCs w:val="21"/>
        </w:rPr>
        <w:t>最高项</w:t>
      </w:r>
      <w:r>
        <w:rPr>
          <w:rFonts w:ascii="宋体" w:hAnsi="宋体"/>
          <w:szCs w:val="21"/>
        </w:rPr>
        <w:t>数内</w:t>
      </w:r>
      <w:r>
        <w:rPr>
          <w:rFonts w:hint="eastAsia" w:ascii="宋体" w:hAnsi="宋体"/>
          <w:szCs w:val="21"/>
        </w:rPr>
        <w:t>，采用</w:t>
      </w:r>
      <w:r>
        <w:rPr>
          <w:rFonts w:hint="eastAsia" w:hAnsi="宋体"/>
          <w:b/>
        </w:rPr>
        <w:t>谈判</w:t>
      </w:r>
      <w:r>
        <w:rPr>
          <w:rFonts w:hint="eastAsia" w:ascii="宋体" w:hAnsi="宋体"/>
          <w:b/>
          <w:szCs w:val="21"/>
        </w:rPr>
        <w:t>文件前附表</w:t>
      </w:r>
      <w:r>
        <w:rPr>
          <w:rFonts w:hint="eastAsia" w:ascii="宋体" w:hAnsi="宋体"/>
          <w:szCs w:val="21"/>
        </w:rPr>
        <w:t>规定</w:t>
      </w:r>
      <w:r>
        <w:rPr>
          <w:rFonts w:hint="eastAsia" w:ascii="宋体" w:hAnsi="宋体"/>
          <w:bCs/>
          <w:szCs w:val="21"/>
        </w:rPr>
        <w:t>的</w:t>
      </w:r>
      <w:r>
        <w:rPr>
          <w:rFonts w:hint="eastAsia" w:ascii="宋体" w:hAnsi="宋体"/>
          <w:szCs w:val="21"/>
        </w:rPr>
        <w:t>量化方法调整评审报价。</w:t>
      </w:r>
    </w:p>
    <w:p>
      <w:pPr>
        <w:tabs>
          <w:tab w:val="left" w:pos="0"/>
        </w:tabs>
        <w:adjustRightInd w:val="0"/>
        <w:snapToGrid w:val="0"/>
        <w:spacing w:beforeLines="50" w:line="320" w:lineRule="exact"/>
        <w:ind w:firstLine="420" w:firstLineChars="200"/>
        <w:rPr>
          <w:rFonts w:ascii="宋体" w:hAnsi="宋体"/>
          <w:szCs w:val="21"/>
        </w:rPr>
      </w:pPr>
      <w:r>
        <w:rPr>
          <w:rFonts w:hint="eastAsia" w:ascii="宋体" w:hAnsi="宋体"/>
          <w:szCs w:val="21"/>
        </w:rPr>
        <w:t>9.5</w:t>
      </w:r>
      <w:r>
        <w:rPr>
          <w:rFonts w:hint="eastAsia" w:ascii="宋体" w:hAnsi="宋体"/>
          <w:bCs/>
          <w:szCs w:val="21"/>
        </w:rPr>
        <w:t>本章第9.3项、第9.4项所称</w:t>
      </w:r>
      <w:r>
        <w:rPr>
          <w:rFonts w:hint="eastAsia" w:ascii="宋体" w:hAnsi="宋体"/>
          <w:szCs w:val="21"/>
        </w:rPr>
        <w:t>条款数（最高项数）的统计方法见</w:t>
      </w:r>
      <w:r>
        <w:rPr>
          <w:rFonts w:hint="eastAsia" w:hAnsi="宋体"/>
          <w:b/>
        </w:rPr>
        <w:t>谈判</w:t>
      </w:r>
      <w:r>
        <w:rPr>
          <w:rFonts w:hint="eastAsia" w:ascii="宋体" w:hAnsi="宋体"/>
          <w:b/>
          <w:szCs w:val="21"/>
        </w:rPr>
        <w:t>文件前附表。</w:t>
      </w:r>
    </w:p>
    <w:p>
      <w:pPr>
        <w:pStyle w:val="6"/>
        <w:adjustRightInd w:val="0"/>
        <w:snapToGrid w:val="0"/>
        <w:spacing w:beforeLines="50" w:line="320" w:lineRule="exact"/>
        <w:rPr>
          <w:rFonts w:hAnsi="宋体"/>
          <w:b/>
          <w:color w:val="000000"/>
        </w:rPr>
      </w:pPr>
      <w:r>
        <w:rPr>
          <w:rFonts w:hint="eastAsia" w:hAnsi="宋体"/>
          <w:b/>
        </w:rPr>
        <w:t>10.</w:t>
      </w:r>
      <w:r>
        <w:rPr>
          <w:rFonts w:hint="eastAsia" w:hAnsi="宋体"/>
          <w:b/>
          <w:color w:val="000000"/>
        </w:rPr>
        <w:t xml:space="preserve"> </w:t>
      </w:r>
      <w:r>
        <w:rPr>
          <w:rFonts w:hint="eastAsia" w:hAnsi="宋体"/>
          <w:b/>
        </w:rPr>
        <w:t>谈判文件</w:t>
      </w:r>
      <w:r>
        <w:rPr>
          <w:rFonts w:hint="eastAsia" w:hAnsi="宋体"/>
          <w:b/>
          <w:color w:val="000000"/>
        </w:rPr>
        <w:t>的提供期限</w:t>
      </w:r>
    </w:p>
    <w:p>
      <w:pPr>
        <w:pStyle w:val="6"/>
        <w:adjustRightInd w:val="0"/>
        <w:snapToGrid w:val="0"/>
        <w:spacing w:beforeLines="50" w:line="320" w:lineRule="exact"/>
        <w:ind w:firstLine="420" w:firstLineChars="200"/>
        <w:rPr>
          <w:rFonts w:hAnsi="宋体"/>
          <w:color w:val="000000"/>
        </w:rPr>
      </w:pPr>
      <w:r>
        <w:rPr>
          <w:rFonts w:hint="eastAsia" w:hAnsi="宋体"/>
          <w:color w:val="000000"/>
        </w:rPr>
        <w:t>10.1</w:t>
      </w:r>
      <w:r>
        <w:rPr>
          <w:rFonts w:hint="eastAsia" w:hAnsi="宋体"/>
          <w:bCs/>
        </w:rPr>
        <w:t>谈</w:t>
      </w:r>
      <w:r>
        <w:rPr>
          <w:rFonts w:hint="eastAsia" w:hAnsi="宋体"/>
        </w:rPr>
        <w:t>判文件自开始发出之日起至</w:t>
      </w:r>
      <w:r>
        <w:rPr>
          <w:rFonts w:hint="eastAsia" w:hAnsi="宋体"/>
          <w:b/>
        </w:rPr>
        <w:t>谈判文件</w:t>
      </w:r>
      <w:r>
        <w:rPr>
          <w:rFonts w:hint="eastAsia" w:hAnsi="宋体" w:cs="宋体"/>
          <w:b/>
        </w:rPr>
        <w:t>前附表</w:t>
      </w:r>
      <w:r>
        <w:rPr>
          <w:rFonts w:hint="eastAsia" w:hAnsi="宋体"/>
        </w:rPr>
        <w:t>规定的谈判开始之日止，不少于五个工作日。</w:t>
      </w:r>
      <w:r>
        <w:rPr>
          <w:rFonts w:hint="eastAsia" w:hAnsi="宋体"/>
          <w:bCs/>
        </w:rPr>
        <w:t>谈</w:t>
      </w:r>
      <w:r>
        <w:rPr>
          <w:rFonts w:hint="eastAsia" w:hAnsi="宋体"/>
        </w:rPr>
        <w:t>判文件</w:t>
      </w:r>
      <w:r>
        <w:rPr>
          <w:rFonts w:hint="eastAsia" w:hAnsi="宋体"/>
          <w:color w:val="000000"/>
        </w:rPr>
        <w:t>提供期限</w:t>
      </w:r>
      <w:r>
        <w:rPr>
          <w:rFonts w:hint="eastAsia" w:hAnsi="宋体"/>
        </w:rPr>
        <w:t>见</w:t>
      </w:r>
      <w:r>
        <w:rPr>
          <w:rFonts w:hint="eastAsia" w:hAnsi="宋体"/>
          <w:b/>
        </w:rPr>
        <w:t>谈判文件</w:t>
      </w:r>
      <w:r>
        <w:rPr>
          <w:rFonts w:hint="eastAsia" w:hAnsi="宋体" w:cs="宋体"/>
          <w:b/>
        </w:rPr>
        <w:t>前附表</w:t>
      </w:r>
      <w:r>
        <w:rPr>
          <w:rFonts w:hint="eastAsia" w:hAnsi="宋体"/>
          <w:color w:val="000000"/>
        </w:rPr>
        <w:t>。</w:t>
      </w:r>
    </w:p>
    <w:p>
      <w:pPr>
        <w:pStyle w:val="6"/>
        <w:adjustRightInd w:val="0"/>
        <w:snapToGrid w:val="0"/>
        <w:spacing w:beforeLines="50" w:line="320" w:lineRule="exact"/>
        <w:ind w:firstLine="420" w:firstLineChars="200"/>
        <w:rPr>
          <w:rFonts w:hAnsi="宋体"/>
        </w:rPr>
      </w:pPr>
      <w:r>
        <w:rPr>
          <w:rFonts w:hint="eastAsia" w:hAnsi="宋体"/>
        </w:rPr>
        <w:t>10.2供应商应持</w:t>
      </w:r>
      <w:r>
        <w:rPr>
          <w:rFonts w:hint="eastAsia" w:hAnsi="宋体"/>
          <w:b/>
        </w:rPr>
        <w:t>谈判</w:t>
      </w:r>
      <w:r>
        <w:rPr>
          <w:rFonts w:hint="eastAsia" w:hAnsi="宋体" w:cs="宋体"/>
          <w:b/>
        </w:rPr>
        <w:t>文件前附表</w:t>
      </w:r>
      <w:r>
        <w:rPr>
          <w:rFonts w:hint="eastAsia" w:hAnsi="宋体"/>
        </w:rPr>
        <w:t>规定的资料购买谈判文件。</w:t>
      </w:r>
    </w:p>
    <w:p>
      <w:pPr>
        <w:adjustRightInd w:val="0"/>
        <w:snapToGrid w:val="0"/>
        <w:spacing w:beforeLines="50" w:line="320" w:lineRule="exact"/>
        <w:rPr>
          <w:rFonts w:ascii="宋体" w:hAnsi="宋体"/>
          <w:b/>
          <w:bCs/>
          <w:szCs w:val="21"/>
        </w:rPr>
      </w:pPr>
      <w:r>
        <w:rPr>
          <w:rFonts w:hint="eastAsia" w:ascii="宋体" w:hAnsi="宋体"/>
          <w:b/>
          <w:bCs/>
          <w:szCs w:val="21"/>
        </w:rPr>
        <w:t>11. 谈判文件的澄清</w:t>
      </w:r>
      <w:r>
        <w:rPr>
          <w:rFonts w:hint="eastAsia" w:ascii="宋体" w:hAnsi="宋体"/>
          <w:b/>
          <w:kern w:val="0"/>
          <w:szCs w:val="21"/>
          <w:lang w:val="zh-CN"/>
        </w:rPr>
        <w:t>或者</w:t>
      </w:r>
      <w:r>
        <w:rPr>
          <w:rFonts w:hint="eastAsia" w:ascii="宋体" w:hAnsi="宋体"/>
          <w:b/>
          <w:bCs/>
          <w:szCs w:val="21"/>
        </w:rPr>
        <w:t>修改</w:t>
      </w:r>
    </w:p>
    <w:p>
      <w:pPr>
        <w:adjustRightInd w:val="0"/>
        <w:snapToGrid w:val="0"/>
        <w:spacing w:before="50" w:line="320" w:lineRule="exact"/>
        <w:ind w:right="-105" w:rightChars="-50" w:firstLine="420" w:firstLineChars="200"/>
        <w:rPr>
          <w:rFonts w:ascii="宋体" w:hAnsi="宋体"/>
          <w:szCs w:val="21"/>
        </w:rPr>
      </w:pPr>
      <w:r>
        <w:rPr>
          <w:rFonts w:hint="eastAsia" w:ascii="宋体" w:hAnsi="宋体"/>
          <w:color w:val="000000"/>
          <w:szCs w:val="21"/>
        </w:rPr>
        <w:t>11.1</w:t>
      </w:r>
      <w:r>
        <w:rPr>
          <w:rFonts w:hint="eastAsia" w:ascii="宋体" w:hAnsi="宋体"/>
          <w:szCs w:val="21"/>
        </w:rPr>
        <w:t>采购代理机构</w:t>
      </w:r>
      <w:r>
        <w:rPr>
          <w:rFonts w:hint="eastAsia" w:ascii="宋体" w:hAnsi="宋体"/>
          <w:kern w:val="0"/>
          <w:szCs w:val="21"/>
          <w:lang w:val="zh-CN"/>
        </w:rPr>
        <w:t>对已发出的</w:t>
      </w:r>
      <w:r>
        <w:rPr>
          <w:rFonts w:hint="eastAsia" w:ascii="宋体" w:hAnsi="宋体"/>
          <w:szCs w:val="21"/>
        </w:rPr>
        <w:t>谈判</w:t>
      </w:r>
      <w:r>
        <w:rPr>
          <w:rFonts w:hint="eastAsia" w:ascii="宋体" w:hAnsi="宋体"/>
          <w:bCs/>
          <w:szCs w:val="21"/>
        </w:rPr>
        <w:t>文件</w:t>
      </w:r>
      <w:r>
        <w:rPr>
          <w:rFonts w:hint="eastAsia" w:ascii="宋体" w:hAnsi="宋体"/>
          <w:szCs w:val="21"/>
        </w:rPr>
        <w:t>进行必要澄清或者修改的，应在</w:t>
      </w:r>
      <w:r>
        <w:rPr>
          <w:rFonts w:hint="eastAsia" w:hAnsi="宋体"/>
        </w:rPr>
        <w:t>本章</w:t>
      </w:r>
      <w:r>
        <w:rPr>
          <w:rFonts w:hint="eastAsia" w:ascii="宋体" w:hAnsi="宋体"/>
        </w:rPr>
        <w:t>第10.1项规</w:t>
      </w:r>
      <w:r>
        <w:rPr>
          <w:rFonts w:hint="eastAsia" w:hAnsi="宋体"/>
        </w:rPr>
        <w:t>定的</w:t>
      </w:r>
      <w:r>
        <w:rPr>
          <w:rFonts w:hint="eastAsia" w:ascii="宋体" w:hAnsi="宋体"/>
          <w:szCs w:val="21"/>
        </w:rPr>
        <w:t>谈判开始之日前，以书面形式通知所有接收谈判</w:t>
      </w:r>
      <w:r>
        <w:rPr>
          <w:rFonts w:hint="eastAsia" w:ascii="宋体" w:hAnsi="宋体"/>
          <w:bCs/>
          <w:szCs w:val="21"/>
        </w:rPr>
        <w:t>文件</w:t>
      </w:r>
      <w:r>
        <w:rPr>
          <w:rFonts w:hint="eastAsia" w:ascii="宋体" w:hAnsi="宋体"/>
          <w:szCs w:val="21"/>
        </w:rPr>
        <w:t>的供应商。澄清或修改的内容为谈判</w:t>
      </w:r>
      <w:r>
        <w:rPr>
          <w:rFonts w:hint="eastAsia" w:ascii="宋体" w:hAnsi="宋体"/>
          <w:bCs/>
          <w:szCs w:val="21"/>
        </w:rPr>
        <w:t>文件</w:t>
      </w:r>
      <w:r>
        <w:rPr>
          <w:rFonts w:hint="eastAsia" w:ascii="宋体" w:hAnsi="宋体"/>
          <w:szCs w:val="21"/>
        </w:rPr>
        <w:t>的组成部分。</w:t>
      </w:r>
    </w:p>
    <w:p>
      <w:pPr>
        <w:autoSpaceDE w:val="0"/>
        <w:autoSpaceDN w:val="0"/>
        <w:adjustRightInd w:val="0"/>
        <w:snapToGrid w:val="0"/>
        <w:spacing w:beforeLines="50" w:line="320" w:lineRule="exact"/>
        <w:ind w:firstLine="420" w:firstLineChars="200"/>
        <w:jc w:val="left"/>
        <w:rPr>
          <w:rFonts w:ascii="宋体" w:hAnsi="宋体"/>
          <w:kern w:val="0"/>
          <w:szCs w:val="21"/>
          <w:lang w:val="zh-CN"/>
        </w:rPr>
      </w:pPr>
      <w:r>
        <w:rPr>
          <w:rFonts w:hint="eastAsia" w:ascii="宋体" w:hAnsi="宋体"/>
          <w:szCs w:val="21"/>
        </w:rPr>
        <w:t>11.2 发出澄清或修改文件的日期距</w:t>
      </w:r>
      <w:r>
        <w:rPr>
          <w:rFonts w:hint="eastAsia" w:hAnsi="宋体"/>
        </w:rPr>
        <w:t>本章</w:t>
      </w:r>
      <w:r>
        <w:rPr>
          <w:rFonts w:hint="eastAsia" w:ascii="宋体" w:hAnsi="宋体"/>
        </w:rPr>
        <w:t>第10.1项规</w:t>
      </w:r>
      <w:r>
        <w:rPr>
          <w:rFonts w:hint="eastAsia" w:hAnsi="宋体"/>
        </w:rPr>
        <w:t>定的</w:t>
      </w:r>
      <w:r>
        <w:rPr>
          <w:rFonts w:hint="eastAsia" w:ascii="宋体" w:hAnsi="宋体"/>
          <w:szCs w:val="21"/>
        </w:rPr>
        <w:t>谈判开始之日不足三</w:t>
      </w:r>
      <w:r>
        <w:rPr>
          <w:rFonts w:hint="eastAsia" w:ascii="宋体" w:hAnsi="宋体" w:cs="宋体"/>
          <w:kern w:val="0"/>
          <w:szCs w:val="21"/>
          <w:lang w:val="zh-CN"/>
        </w:rPr>
        <w:t>个工作</w:t>
      </w:r>
      <w:r>
        <w:rPr>
          <w:rFonts w:hint="eastAsia" w:ascii="宋体" w:hAnsi="宋体"/>
          <w:szCs w:val="21"/>
        </w:rPr>
        <w:t>日的，应当顺延谈判开始日期。</w:t>
      </w:r>
    </w:p>
    <w:p>
      <w:pPr>
        <w:pStyle w:val="6"/>
        <w:adjustRightInd w:val="0"/>
        <w:snapToGrid w:val="0"/>
        <w:spacing w:beforeLines="50" w:line="320" w:lineRule="exact"/>
        <w:ind w:firstLine="420" w:firstLineChars="200"/>
        <w:rPr>
          <w:rFonts w:hAnsi="宋体"/>
        </w:rPr>
      </w:pPr>
      <w:r>
        <w:rPr>
          <w:rFonts w:hint="eastAsia" w:hAnsi="宋体"/>
        </w:rPr>
        <w:t>11.3供应商在收到</w:t>
      </w:r>
      <w:r>
        <w:rPr>
          <w:rFonts w:hint="eastAsia" w:hAnsi="宋体"/>
          <w:kern w:val="0"/>
          <w:lang w:val="zh-CN"/>
        </w:rPr>
        <w:t>澄清或者修改</w:t>
      </w:r>
      <w:r>
        <w:rPr>
          <w:rFonts w:hint="eastAsia" w:hAnsi="宋体"/>
        </w:rPr>
        <w:t>文件后，应在两日内以书面形式向采购代理机构进行确认。</w:t>
      </w:r>
    </w:p>
    <w:p>
      <w:pPr>
        <w:adjustRightInd w:val="0"/>
        <w:snapToGrid w:val="0"/>
        <w:spacing w:beforeLines="50" w:line="320" w:lineRule="exact"/>
        <w:rPr>
          <w:rFonts w:ascii="宋体" w:hAnsi="宋体"/>
          <w:b/>
          <w:szCs w:val="21"/>
        </w:rPr>
      </w:pPr>
      <w:r>
        <w:rPr>
          <w:rFonts w:hint="eastAsia" w:ascii="宋体" w:hAnsi="宋体"/>
          <w:b/>
          <w:szCs w:val="21"/>
        </w:rPr>
        <w:t>三、响应文件</w:t>
      </w:r>
    </w:p>
    <w:p>
      <w:pPr>
        <w:adjustRightInd w:val="0"/>
        <w:snapToGrid w:val="0"/>
        <w:spacing w:beforeLines="50" w:line="320" w:lineRule="exact"/>
        <w:rPr>
          <w:rFonts w:ascii="宋体" w:hAnsi="宋体"/>
          <w:b/>
          <w:bCs/>
          <w:szCs w:val="21"/>
        </w:rPr>
      </w:pPr>
      <w:r>
        <w:rPr>
          <w:rFonts w:hint="eastAsia" w:ascii="宋体" w:hAnsi="宋体"/>
          <w:b/>
          <w:bCs/>
          <w:szCs w:val="21"/>
        </w:rPr>
        <w:t>12.一般要求</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12.1 供应商应仔细阅读谈判文件的所有内容，按谈判文件的要求编制响应文件，并保证所提供的全部资料的真实性，以使其响应文件对谈判文件做出实质性的响应。</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 xml:space="preserve">12.2 </w:t>
      </w:r>
      <w:r>
        <w:rPr>
          <w:rFonts w:hint="eastAsia" w:ascii="宋体" w:hAnsi="宋体"/>
          <w:szCs w:val="21"/>
        </w:rPr>
        <w:t>供应商提交的响应文件及供应商与采购代理机构、谈判小组就有关谈判的所有来往函电均使用中文。供应商可以提交其它语言的资料，但有关响应内容附中文注释，在有差异时以中文为准。</w:t>
      </w:r>
    </w:p>
    <w:p>
      <w:pPr>
        <w:pStyle w:val="6"/>
        <w:adjustRightInd w:val="0"/>
        <w:snapToGrid w:val="0"/>
        <w:spacing w:beforeLines="50" w:line="320" w:lineRule="exact"/>
        <w:ind w:firstLine="420" w:firstLineChars="200"/>
        <w:rPr>
          <w:rFonts w:hAnsi="宋体"/>
        </w:rPr>
      </w:pPr>
      <w:r>
        <w:rPr>
          <w:rFonts w:hint="eastAsia" w:hAnsi="宋体"/>
          <w:bCs/>
        </w:rPr>
        <w:t xml:space="preserve">12.3 </w:t>
      </w:r>
      <w:r>
        <w:rPr>
          <w:rFonts w:hint="eastAsia" w:hAnsi="宋体"/>
        </w:rPr>
        <w:t>计量单位应使用我国法定计量单位。</w:t>
      </w:r>
    </w:p>
    <w:p>
      <w:pPr>
        <w:pStyle w:val="6"/>
        <w:adjustRightInd w:val="0"/>
        <w:snapToGrid w:val="0"/>
        <w:spacing w:beforeLines="50" w:line="320" w:lineRule="exact"/>
        <w:ind w:firstLine="420" w:firstLineChars="200"/>
        <w:rPr>
          <w:rFonts w:hAnsi="宋体"/>
        </w:rPr>
      </w:pPr>
      <w:r>
        <w:rPr>
          <w:rFonts w:hint="eastAsia" w:hAnsi="宋体"/>
        </w:rPr>
        <w:t>12.4 响应文件应采用书面形式，电报、传真形式的响应文件概不接受。</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12.5 供应商应按谈判文件中提供的</w:t>
      </w:r>
      <w:r>
        <w:rPr>
          <w:rFonts w:hint="eastAsia" w:ascii="宋体" w:hAnsi="宋体"/>
          <w:color w:val="000000"/>
          <w:szCs w:val="21"/>
        </w:rPr>
        <w:t>响应文件</w:t>
      </w:r>
      <w:r>
        <w:rPr>
          <w:rFonts w:hint="eastAsia" w:ascii="宋体" w:hAnsi="宋体"/>
          <w:szCs w:val="21"/>
        </w:rPr>
        <w:t>格式填写。</w:t>
      </w:r>
    </w:p>
    <w:p>
      <w:pPr>
        <w:adjustRightInd w:val="0"/>
        <w:snapToGrid w:val="0"/>
        <w:spacing w:beforeLines="50" w:line="320" w:lineRule="exact"/>
        <w:rPr>
          <w:rFonts w:ascii="宋体" w:hAnsi="宋体"/>
          <w:b/>
          <w:bCs/>
          <w:szCs w:val="21"/>
        </w:rPr>
      </w:pPr>
      <w:r>
        <w:rPr>
          <w:rFonts w:hint="eastAsia" w:ascii="宋体" w:hAnsi="宋体"/>
          <w:b/>
          <w:bCs/>
          <w:szCs w:val="21"/>
        </w:rPr>
        <w:t>13.</w:t>
      </w:r>
      <w:r>
        <w:rPr>
          <w:rFonts w:hint="eastAsia" w:ascii="宋体" w:hAnsi="宋体"/>
          <w:b/>
          <w:szCs w:val="21"/>
        </w:rPr>
        <w:t>响应文件</w:t>
      </w:r>
      <w:r>
        <w:rPr>
          <w:rFonts w:hint="eastAsia" w:ascii="宋体" w:hAnsi="宋体"/>
          <w:b/>
          <w:bCs/>
          <w:szCs w:val="21"/>
        </w:rPr>
        <w:t>的组成</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13.1 响应文件由商务技术响应文件、报价文件两部分组成。</w:t>
      </w:r>
    </w:p>
    <w:p>
      <w:pPr>
        <w:pStyle w:val="6"/>
        <w:adjustRightInd w:val="0"/>
        <w:snapToGrid w:val="0"/>
        <w:spacing w:beforeLines="50" w:line="320" w:lineRule="exact"/>
        <w:ind w:firstLine="420" w:firstLineChars="200"/>
        <w:rPr>
          <w:rFonts w:hAnsi="宋体"/>
        </w:rPr>
      </w:pPr>
      <w:r>
        <w:rPr>
          <w:rFonts w:hint="eastAsia" w:hAnsi="宋体"/>
        </w:rPr>
        <w:t>13.2商务技术响应文件包括下列内容：</w:t>
      </w:r>
    </w:p>
    <w:p>
      <w:pPr>
        <w:pStyle w:val="6"/>
        <w:adjustRightInd w:val="0"/>
        <w:snapToGrid w:val="0"/>
        <w:spacing w:beforeLines="50" w:line="320" w:lineRule="exact"/>
        <w:ind w:firstLine="420" w:firstLineChars="200"/>
        <w:rPr>
          <w:rFonts w:hAnsi="宋体"/>
        </w:rPr>
      </w:pPr>
      <w:r>
        <w:rPr>
          <w:rFonts w:hint="eastAsia" w:hAnsi="宋体"/>
        </w:rPr>
        <w:t>（1）谈判响应声明；</w:t>
      </w:r>
    </w:p>
    <w:p>
      <w:pPr>
        <w:pStyle w:val="6"/>
        <w:adjustRightInd w:val="0"/>
        <w:snapToGrid w:val="0"/>
        <w:spacing w:beforeLines="50" w:line="320" w:lineRule="exact"/>
        <w:ind w:firstLine="420" w:firstLineChars="200"/>
        <w:rPr>
          <w:rFonts w:hAnsi="宋体"/>
        </w:rPr>
      </w:pPr>
      <w:r>
        <w:rPr>
          <w:rFonts w:hint="eastAsia" w:hAnsi="宋体"/>
        </w:rPr>
        <w:t>（2）商务响应与偏离表；</w:t>
      </w:r>
    </w:p>
    <w:p>
      <w:pPr>
        <w:pStyle w:val="6"/>
        <w:adjustRightInd w:val="0"/>
        <w:snapToGrid w:val="0"/>
        <w:spacing w:beforeLines="50" w:line="320" w:lineRule="exact"/>
        <w:ind w:firstLine="420" w:firstLineChars="200"/>
        <w:rPr>
          <w:rFonts w:hAnsi="宋体"/>
        </w:rPr>
      </w:pPr>
      <w:r>
        <w:rPr>
          <w:rFonts w:hint="eastAsia" w:hAnsi="宋体"/>
        </w:rPr>
        <w:t>（3）技术响应与偏离表；</w:t>
      </w:r>
    </w:p>
    <w:p>
      <w:pPr>
        <w:pStyle w:val="6"/>
        <w:adjustRightInd w:val="0"/>
        <w:snapToGrid w:val="0"/>
        <w:spacing w:beforeLines="50" w:line="320" w:lineRule="exact"/>
        <w:ind w:firstLine="420" w:firstLineChars="200"/>
        <w:rPr>
          <w:rFonts w:hAnsi="宋体"/>
        </w:rPr>
      </w:pPr>
      <w:r>
        <w:rPr>
          <w:rFonts w:hint="eastAsia" w:hAnsi="宋体"/>
        </w:rPr>
        <w:t>（4）货物说明一览表；</w:t>
      </w:r>
    </w:p>
    <w:p>
      <w:pPr>
        <w:pStyle w:val="6"/>
        <w:adjustRightInd w:val="0"/>
        <w:snapToGrid w:val="0"/>
        <w:spacing w:beforeLines="50" w:line="320" w:lineRule="exact"/>
        <w:ind w:firstLine="420" w:firstLineChars="200"/>
        <w:rPr>
          <w:rFonts w:hAnsi="宋体"/>
        </w:rPr>
      </w:pPr>
      <w:r>
        <w:rPr>
          <w:rFonts w:hint="eastAsia" w:hAnsi="宋体"/>
        </w:rPr>
        <w:t>（5）供应商的资格证明文件；</w:t>
      </w:r>
    </w:p>
    <w:p>
      <w:pPr>
        <w:pStyle w:val="6"/>
        <w:adjustRightInd w:val="0"/>
        <w:snapToGrid w:val="0"/>
        <w:spacing w:beforeLines="50" w:line="320" w:lineRule="exact"/>
        <w:ind w:firstLine="420" w:firstLineChars="200"/>
        <w:rPr>
          <w:rFonts w:hAnsi="宋体"/>
        </w:rPr>
      </w:pPr>
      <w:r>
        <w:rPr>
          <w:rFonts w:hint="eastAsia" w:hAnsi="宋体"/>
        </w:rPr>
        <w:t xml:space="preserve">（6）保证金； </w:t>
      </w:r>
    </w:p>
    <w:p>
      <w:pPr>
        <w:pStyle w:val="6"/>
        <w:adjustRightInd w:val="0"/>
        <w:snapToGrid w:val="0"/>
        <w:spacing w:beforeLines="50" w:line="320" w:lineRule="exact"/>
        <w:ind w:firstLine="420" w:firstLineChars="200"/>
        <w:rPr>
          <w:rFonts w:hAnsi="宋体"/>
        </w:rPr>
      </w:pPr>
      <w:r>
        <w:rPr>
          <w:rFonts w:hint="eastAsia" w:hAnsi="宋体"/>
        </w:rPr>
        <w:t>（7）供应商认为需提供的其它资料；</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13.3 报价文件包括下列内容：</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（8）报价一览表；</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（9）分项报价表；</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rPr>
        <w:t>13.4</w:t>
      </w:r>
      <w:r>
        <w:rPr>
          <w:rFonts w:hint="eastAsia" w:hAnsi="宋体"/>
        </w:rPr>
        <w:t xml:space="preserve"> </w:t>
      </w:r>
      <w:r>
        <w:rPr>
          <w:rFonts w:hint="eastAsia" w:ascii="宋体" w:hAnsi="宋体"/>
          <w:color w:val="000000"/>
          <w:szCs w:val="21"/>
        </w:rPr>
        <w:t>根据《政府采购法》第四十二条的规定，</w:t>
      </w:r>
      <w:r>
        <w:rPr>
          <w:rFonts w:hint="eastAsia" w:ascii="宋体" w:hAnsi="宋体"/>
          <w:szCs w:val="21"/>
        </w:rPr>
        <w:t>供应商</w:t>
      </w:r>
      <w:r>
        <w:rPr>
          <w:rFonts w:hint="eastAsia" w:ascii="宋体" w:hAnsi="宋体"/>
          <w:color w:val="000000"/>
          <w:szCs w:val="21"/>
        </w:rPr>
        <w:t>无论成交与否，其</w:t>
      </w:r>
      <w:r>
        <w:rPr>
          <w:rFonts w:hint="eastAsia" w:ascii="宋体" w:hAnsi="宋体"/>
          <w:szCs w:val="21"/>
        </w:rPr>
        <w:t>响应文件</w:t>
      </w:r>
      <w:r>
        <w:rPr>
          <w:rFonts w:hint="eastAsia" w:ascii="宋体" w:hAnsi="宋体"/>
          <w:color w:val="000000"/>
          <w:szCs w:val="21"/>
        </w:rPr>
        <w:t>不予退还。</w:t>
      </w:r>
    </w:p>
    <w:p>
      <w:pPr>
        <w:adjustRightInd w:val="0"/>
        <w:snapToGrid w:val="0"/>
        <w:spacing w:beforeLines="50" w:line="320" w:lineRule="exact"/>
        <w:rPr>
          <w:rFonts w:ascii="宋体" w:hAnsi="宋体"/>
          <w:b/>
          <w:bCs/>
          <w:szCs w:val="21"/>
        </w:rPr>
      </w:pPr>
      <w:r>
        <w:rPr>
          <w:rFonts w:hint="eastAsia" w:ascii="宋体" w:hAnsi="宋体"/>
          <w:b/>
          <w:bCs/>
          <w:szCs w:val="21"/>
        </w:rPr>
        <w:t>14.报价</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14.1供应商应当根据谈判文件要求和范围，以</w:t>
      </w:r>
      <w:r>
        <w:rPr>
          <w:rFonts w:hint="eastAsia" w:ascii="宋体" w:hAnsi="宋体"/>
          <w:bCs/>
          <w:szCs w:val="21"/>
        </w:rPr>
        <w:t>人民币</w:t>
      </w:r>
      <w:r>
        <w:rPr>
          <w:rFonts w:hint="eastAsia" w:ascii="宋体" w:hAnsi="宋体"/>
          <w:szCs w:val="21"/>
        </w:rPr>
        <w:t>报价。</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14.2报价一览表、分项报价表填写时应注意下列要求：</w:t>
      </w:r>
    </w:p>
    <w:p>
      <w:pPr>
        <w:pStyle w:val="6"/>
        <w:adjustRightInd w:val="0"/>
        <w:snapToGrid w:val="0"/>
        <w:spacing w:beforeLines="50" w:line="320" w:lineRule="exact"/>
        <w:ind w:firstLine="420" w:firstLineChars="200"/>
        <w:rPr>
          <w:rFonts w:hAnsi="宋体"/>
        </w:rPr>
      </w:pPr>
      <w:r>
        <w:rPr>
          <w:rFonts w:hint="eastAsia" w:hAnsi="宋体"/>
        </w:rPr>
        <w:t>（1）技术规格、参数及要求中特别要求的安装、调试、培训及其它附加服务的费用。</w:t>
      </w:r>
    </w:p>
    <w:p>
      <w:pPr>
        <w:pStyle w:val="6"/>
        <w:adjustRightInd w:val="0"/>
        <w:snapToGrid w:val="0"/>
        <w:spacing w:beforeLines="50" w:line="320" w:lineRule="exact"/>
        <w:ind w:firstLine="420" w:firstLineChars="200"/>
        <w:rPr>
          <w:rFonts w:hAnsi="宋体"/>
        </w:rPr>
      </w:pPr>
      <w:r>
        <w:rPr>
          <w:rFonts w:hint="eastAsia" w:hAnsi="宋体"/>
        </w:rPr>
        <w:t>（2）所有根据合同或其它原因应由供应商支付和交纳的税款和费用。</w:t>
      </w:r>
    </w:p>
    <w:p>
      <w:pPr>
        <w:adjustRightInd w:val="0"/>
        <w:snapToGrid w:val="0"/>
        <w:spacing w:beforeLines="50" w:line="320" w:lineRule="exact"/>
        <w:ind w:firstLine="420" w:firstLineChars="200"/>
        <w:rPr>
          <w:rFonts w:ascii="宋体" w:hAnsi="宋体"/>
          <w:szCs w:val="21"/>
        </w:rPr>
      </w:pPr>
      <w:r>
        <w:rPr>
          <w:rFonts w:hint="eastAsia" w:hAnsi="宋体"/>
        </w:rPr>
        <w:t>（3）</w:t>
      </w:r>
      <w:r>
        <w:rPr>
          <w:rFonts w:hint="eastAsia" w:hAnsi="宋体"/>
          <w:color w:val="000000"/>
        </w:rPr>
        <w:t>谈判文件</w:t>
      </w:r>
      <w:r>
        <w:rPr>
          <w:rFonts w:hint="eastAsia" w:hAnsi="宋体"/>
        </w:rPr>
        <w:t>指定交货地点的运输、保险、装卸费。</w:t>
      </w:r>
    </w:p>
    <w:p>
      <w:pPr>
        <w:pStyle w:val="6"/>
        <w:adjustRightInd w:val="0"/>
        <w:snapToGrid w:val="0"/>
        <w:spacing w:beforeLines="50" w:line="320" w:lineRule="exact"/>
        <w:ind w:firstLine="420" w:firstLineChars="200"/>
        <w:rPr>
          <w:rFonts w:hAnsi="宋体"/>
        </w:rPr>
      </w:pPr>
      <w:r>
        <w:rPr>
          <w:rFonts w:hint="eastAsia" w:hAnsi="宋体"/>
        </w:rPr>
        <w:t>14.3响应文件中标明的价格在合同执行过程中是固定不变的，不得以任何理由予以变更。以可变动价格提交的报价将被认为是非实质响应而被拒绝。</w:t>
      </w:r>
    </w:p>
    <w:p>
      <w:pPr>
        <w:pStyle w:val="6"/>
        <w:adjustRightInd w:val="0"/>
        <w:snapToGrid w:val="0"/>
        <w:spacing w:beforeLines="50" w:line="320" w:lineRule="exact"/>
        <w:ind w:firstLine="420" w:firstLineChars="200"/>
        <w:rPr>
          <w:rFonts w:hAnsi="宋体"/>
        </w:rPr>
      </w:pPr>
      <w:r>
        <w:rPr>
          <w:rFonts w:hint="eastAsia" w:hAnsi="宋体"/>
        </w:rPr>
        <w:t>14.4除</w:t>
      </w:r>
      <w:r>
        <w:rPr>
          <w:rFonts w:hint="eastAsia" w:hAnsi="宋体"/>
          <w:b/>
        </w:rPr>
        <w:t>谈判文件前附表</w:t>
      </w:r>
      <w:r>
        <w:rPr>
          <w:rFonts w:hint="eastAsia" w:hAnsi="宋体"/>
        </w:rPr>
        <w:t>中另有规定外，本次采购不接受备选方案。本项规定接受备选方案的：</w:t>
      </w:r>
    </w:p>
    <w:p>
      <w:pPr>
        <w:pStyle w:val="6"/>
        <w:adjustRightInd w:val="0"/>
        <w:snapToGrid w:val="0"/>
        <w:spacing w:beforeLines="50" w:line="320" w:lineRule="exact"/>
        <w:ind w:firstLine="420" w:firstLineChars="200"/>
        <w:jc w:val="left"/>
        <w:rPr>
          <w:rFonts w:hAnsi="宋体"/>
          <w:color w:val="000000"/>
        </w:rPr>
      </w:pPr>
      <w:r>
        <w:rPr>
          <w:rFonts w:hint="eastAsia" w:hAnsi="宋体"/>
        </w:rPr>
        <w:t>（1）</w:t>
      </w:r>
      <w:r>
        <w:rPr>
          <w:rFonts w:hint="eastAsia" w:hAnsi="宋体" w:cs="宋体"/>
          <w:kern w:val="0"/>
          <w:lang w:val="zh-CN"/>
        </w:rPr>
        <w:t>供应商</w:t>
      </w:r>
      <w:r>
        <w:rPr>
          <w:rFonts w:hint="eastAsia" w:hAnsi="宋体"/>
          <w:color w:val="000000"/>
        </w:rPr>
        <w:t>在</w:t>
      </w:r>
      <w:r>
        <w:rPr>
          <w:rFonts w:hint="eastAsia" w:hAnsi="宋体"/>
        </w:rPr>
        <w:t>响应</w:t>
      </w:r>
      <w:r>
        <w:rPr>
          <w:rFonts w:hint="eastAsia" w:hAnsi="宋体"/>
          <w:color w:val="000000"/>
        </w:rPr>
        <w:t>文件中只能提交一个备选方案并注明主选方案，且备选方案的报价不得高于主选方案。</w:t>
      </w:r>
      <w:r>
        <w:rPr>
          <w:rFonts w:hint="eastAsia" w:hAnsi="宋体"/>
          <w:bCs/>
          <w:color w:val="000000"/>
        </w:rPr>
        <w:t>如果</w:t>
      </w:r>
      <w:r>
        <w:rPr>
          <w:rFonts w:hint="eastAsia" w:hAnsi="宋体" w:cs="宋体"/>
          <w:kern w:val="0"/>
          <w:lang w:val="zh-CN"/>
        </w:rPr>
        <w:t>供应商</w:t>
      </w:r>
      <w:r>
        <w:rPr>
          <w:rFonts w:hint="eastAsia" w:hAnsi="宋体"/>
          <w:color w:val="000000"/>
        </w:rPr>
        <w:t>在</w:t>
      </w:r>
      <w:r>
        <w:rPr>
          <w:rFonts w:hint="eastAsia" w:hAnsi="宋体"/>
        </w:rPr>
        <w:t>响应</w:t>
      </w:r>
      <w:r>
        <w:rPr>
          <w:rFonts w:hint="eastAsia" w:hAnsi="宋体"/>
          <w:color w:val="000000"/>
        </w:rPr>
        <w:t>文件中提交两个以上备选方案或未注明何为主选方案，该响应文件将被视为非</w:t>
      </w:r>
      <w:r>
        <w:rPr>
          <w:rFonts w:hint="eastAsia" w:hAnsi="宋体"/>
          <w:bCs/>
          <w:color w:val="000000"/>
        </w:rPr>
        <w:t>实质性响应</w:t>
      </w:r>
      <w:r>
        <w:rPr>
          <w:rFonts w:hint="eastAsia" w:hAnsi="宋体"/>
          <w:color w:val="000000"/>
        </w:rPr>
        <w:t>而被拒绝。</w:t>
      </w:r>
    </w:p>
    <w:p>
      <w:pPr>
        <w:pStyle w:val="6"/>
        <w:adjustRightInd w:val="0"/>
        <w:snapToGrid w:val="0"/>
        <w:spacing w:beforeLines="50" w:line="320" w:lineRule="exact"/>
        <w:ind w:firstLine="420" w:firstLineChars="200"/>
        <w:rPr>
          <w:rFonts w:hAnsi="宋体"/>
        </w:rPr>
      </w:pPr>
      <w:r>
        <w:rPr>
          <w:rFonts w:hint="eastAsia" w:hAnsi="宋体"/>
        </w:rPr>
        <w:t>（2）</w:t>
      </w:r>
      <w:r>
        <w:rPr>
          <w:rFonts w:hint="eastAsia" w:hAnsi="宋体"/>
          <w:color w:val="000000"/>
        </w:rPr>
        <w:t>在评审时，</w:t>
      </w:r>
      <w:r>
        <w:rPr>
          <w:rFonts w:hint="eastAsia" w:hAnsi="宋体"/>
        </w:rPr>
        <w:t>谈判小组仅对</w:t>
      </w:r>
      <w:r>
        <w:rPr>
          <w:rFonts w:hint="eastAsia" w:hAnsi="宋体"/>
          <w:color w:val="000000"/>
        </w:rPr>
        <w:t>主选方案</w:t>
      </w:r>
      <w:r>
        <w:rPr>
          <w:rFonts w:hint="eastAsia" w:hAnsi="宋体"/>
        </w:rPr>
        <w:t>进行</w:t>
      </w:r>
      <w:r>
        <w:rPr>
          <w:rFonts w:hint="eastAsia" w:hAnsi="宋体"/>
          <w:color w:val="000000"/>
        </w:rPr>
        <w:t>评审。</w:t>
      </w:r>
    </w:p>
    <w:p>
      <w:pPr>
        <w:pStyle w:val="6"/>
        <w:adjustRightInd w:val="0"/>
        <w:snapToGrid w:val="0"/>
        <w:spacing w:beforeLines="50" w:line="320" w:lineRule="exact"/>
        <w:ind w:firstLine="420" w:firstLineChars="200"/>
        <w:rPr>
          <w:rFonts w:hAnsi="宋体"/>
        </w:rPr>
      </w:pPr>
      <w:r>
        <w:rPr>
          <w:rFonts w:hint="eastAsia" w:hAnsi="宋体"/>
        </w:rPr>
        <w:t>14.5采购项目预算见</w:t>
      </w:r>
      <w:r>
        <w:rPr>
          <w:rFonts w:hint="eastAsia" w:hAnsi="宋体"/>
          <w:b/>
        </w:rPr>
        <w:t>谈判文件前附表</w:t>
      </w:r>
      <w:r>
        <w:rPr>
          <w:rFonts w:hint="eastAsia" w:hAnsi="宋体"/>
        </w:rPr>
        <w:t>，</w:t>
      </w:r>
      <w:r>
        <w:rPr>
          <w:rFonts w:hint="eastAsia" w:hAnsi="宋体" w:cs="宋体"/>
          <w:kern w:val="0"/>
          <w:lang w:val="zh-CN"/>
        </w:rPr>
        <w:t>供应商</w:t>
      </w:r>
      <w:r>
        <w:rPr>
          <w:rFonts w:hint="eastAsia" w:hAnsi="宋体"/>
        </w:rPr>
        <w:t>的报价不得超过采购项目预算。</w:t>
      </w:r>
    </w:p>
    <w:p>
      <w:pPr>
        <w:adjustRightInd w:val="0"/>
        <w:snapToGrid w:val="0"/>
        <w:spacing w:beforeLines="50" w:line="320" w:lineRule="exact"/>
        <w:rPr>
          <w:rFonts w:ascii="宋体" w:hAnsi="宋体"/>
          <w:b/>
          <w:bCs/>
          <w:szCs w:val="21"/>
        </w:rPr>
      </w:pPr>
      <w:r>
        <w:rPr>
          <w:rFonts w:hint="eastAsia" w:ascii="宋体" w:hAnsi="宋体"/>
          <w:b/>
          <w:bCs/>
          <w:szCs w:val="21"/>
        </w:rPr>
        <w:t>15.供应商符合谈判文件规定的证明文件</w:t>
      </w:r>
    </w:p>
    <w:p>
      <w:pPr>
        <w:pStyle w:val="6"/>
        <w:adjustRightInd w:val="0"/>
        <w:snapToGrid w:val="0"/>
        <w:spacing w:beforeLines="50" w:line="320" w:lineRule="exact"/>
        <w:ind w:firstLine="420" w:firstLineChars="200"/>
        <w:rPr>
          <w:rFonts w:hAnsi="宋体"/>
        </w:rPr>
      </w:pPr>
      <w:r>
        <w:rPr>
          <w:rFonts w:hint="eastAsia" w:hAnsi="宋体" w:cs="宋体"/>
          <w:kern w:val="0"/>
          <w:lang w:val="zh-CN"/>
        </w:rPr>
        <w:t>15.1</w:t>
      </w:r>
      <w:r>
        <w:rPr>
          <w:rFonts w:hint="eastAsia" w:hAnsi="宋体"/>
          <w:bCs/>
        </w:rPr>
        <w:t>供应商</w:t>
      </w:r>
      <w:r>
        <w:rPr>
          <w:rFonts w:hint="eastAsia" w:hAnsi="宋体"/>
        </w:rPr>
        <w:t>应提交满足本章第3.1项规定的资格条件要求的证明文件,该证明文件作为响应文件的一部分。</w:t>
      </w:r>
    </w:p>
    <w:p>
      <w:pPr>
        <w:pStyle w:val="6"/>
        <w:adjustRightInd w:val="0"/>
        <w:snapToGrid w:val="0"/>
        <w:spacing w:beforeLines="50" w:line="320" w:lineRule="exact"/>
        <w:ind w:firstLine="420" w:firstLineChars="200"/>
        <w:rPr>
          <w:rFonts w:hAnsi="宋体"/>
        </w:rPr>
      </w:pPr>
      <w:r>
        <w:rPr>
          <w:rFonts w:hint="eastAsia" w:hAnsi="宋体"/>
        </w:rPr>
        <w:t>15.2如果</w:t>
      </w:r>
      <w:r>
        <w:rPr>
          <w:rFonts w:hint="eastAsia" w:hAnsi="宋体" w:cs="宋体"/>
          <w:kern w:val="0"/>
          <w:lang w:val="zh-CN"/>
        </w:rPr>
        <w:t>供应商</w:t>
      </w:r>
      <w:r>
        <w:rPr>
          <w:rFonts w:hint="eastAsia" w:hAnsi="宋体"/>
        </w:rPr>
        <w:t>为联合体，则应提交联合体各方资格文件、联合体协议，否则将视为非实质响应而被拒绝。</w:t>
      </w:r>
    </w:p>
    <w:p>
      <w:pPr>
        <w:pStyle w:val="6"/>
        <w:adjustRightInd w:val="0"/>
        <w:snapToGrid w:val="0"/>
        <w:spacing w:beforeLines="50" w:line="320" w:lineRule="exact"/>
        <w:ind w:firstLine="420" w:firstLineChars="200"/>
        <w:rPr>
          <w:rFonts w:hAnsi="宋体"/>
          <w:color w:val="000000"/>
        </w:rPr>
      </w:pPr>
      <w:r>
        <w:rPr>
          <w:rFonts w:hint="eastAsia" w:hAnsi="宋体"/>
        </w:rPr>
        <w:t>15.3除</w:t>
      </w:r>
      <w:r>
        <w:rPr>
          <w:rFonts w:hint="eastAsia" w:hAnsi="宋体"/>
          <w:b/>
        </w:rPr>
        <w:t>谈判文件前附表</w:t>
      </w:r>
      <w:r>
        <w:rPr>
          <w:rFonts w:hint="eastAsia" w:hAnsi="宋体"/>
        </w:rPr>
        <w:t>另有规定外，</w:t>
      </w:r>
      <w:r>
        <w:rPr>
          <w:rFonts w:hint="eastAsia" w:hAnsi="宋体"/>
          <w:bCs/>
        </w:rPr>
        <w:t>供应商</w:t>
      </w:r>
      <w:r>
        <w:rPr>
          <w:rFonts w:hint="eastAsia" w:hAnsi="宋体"/>
          <w:color w:val="000000"/>
        </w:rPr>
        <w:t>提供的货物及服务不是</w:t>
      </w:r>
      <w:r>
        <w:rPr>
          <w:rFonts w:hint="eastAsia" w:hAnsi="宋体"/>
          <w:bCs/>
        </w:rPr>
        <w:t>供应商</w:t>
      </w:r>
      <w:r>
        <w:rPr>
          <w:rFonts w:hint="eastAsia" w:hAnsi="宋体"/>
          <w:color w:val="000000"/>
        </w:rPr>
        <w:t>制造或拥有的</w:t>
      </w:r>
      <w:r>
        <w:rPr>
          <w:rFonts w:hAnsi="宋体"/>
          <w:color w:val="000000"/>
        </w:rPr>
        <w:t>,</w:t>
      </w:r>
      <w:r>
        <w:rPr>
          <w:rFonts w:hint="eastAsia" w:hAnsi="宋体"/>
          <w:color w:val="000000"/>
        </w:rPr>
        <w:t>则必须提供经销、或代理</w:t>
      </w:r>
      <w:r>
        <w:rPr>
          <w:rFonts w:hint="eastAsia" w:hAnsi="宋体"/>
        </w:rPr>
        <w:t>采购</w:t>
      </w:r>
      <w:r>
        <w:rPr>
          <w:rFonts w:hint="eastAsia" w:hAnsi="宋体"/>
          <w:color w:val="000000"/>
        </w:rPr>
        <w:t>货物、或为</w:t>
      </w:r>
      <w:r>
        <w:rPr>
          <w:rFonts w:hint="eastAsia" w:hAnsi="宋体"/>
        </w:rPr>
        <w:t>采购</w:t>
      </w:r>
      <w:r>
        <w:rPr>
          <w:rFonts w:hint="eastAsia" w:hAnsi="宋体"/>
          <w:color w:val="000000"/>
        </w:rPr>
        <w:t>货物提供售后服务的证明文件。否则，在评审时将其视为无效</w:t>
      </w:r>
      <w:r>
        <w:rPr>
          <w:rFonts w:hint="eastAsia" w:hAnsi="宋体"/>
        </w:rPr>
        <w:t>响应</w:t>
      </w:r>
      <w:r>
        <w:rPr>
          <w:rFonts w:hint="eastAsia" w:hAnsi="宋体"/>
          <w:color w:val="000000"/>
        </w:rPr>
        <w:t>。</w:t>
      </w:r>
    </w:p>
    <w:p>
      <w:pPr>
        <w:adjustRightInd w:val="0"/>
        <w:snapToGrid w:val="0"/>
        <w:spacing w:beforeLines="50" w:line="320" w:lineRule="exact"/>
        <w:rPr>
          <w:rFonts w:ascii="宋体" w:hAnsi="宋体"/>
          <w:b/>
          <w:bCs/>
          <w:szCs w:val="21"/>
        </w:rPr>
      </w:pPr>
      <w:r>
        <w:rPr>
          <w:rFonts w:hint="eastAsia" w:ascii="宋体" w:hAnsi="宋体"/>
          <w:b/>
          <w:bCs/>
          <w:szCs w:val="21"/>
        </w:rPr>
        <w:t>16.货物符合谈判文件规定的证明文件</w:t>
      </w:r>
    </w:p>
    <w:p>
      <w:pPr>
        <w:pStyle w:val="6"/>
        <w:adjustRightInd w:val="0"/>
        <w:snapToGrid w:val="0"/>
        <w:spacing w:beforeLines="50" w:line="320" w:lineRule="exact"/>
        <w:ind w:firstLine="420" w:firstLineChars="200"/>
        <w:rPr>
          <w:rFonts w:hAnsi="宋体"/>
        </w:rPr>
      </w:pPr>
      <w:r>
        <w:rPr>
          <w:rFonts w:hint="eastAsia" w:hAnsi="宋体"/>
        </w:rPr>
        <w:t>16.1 供应商应提交证明其拟供货物及其服务符合谈判文件规定的响应性文件，作为商务技术</w:t>
      </w:r>
      <w:r>
        <w:rPr>
          <w:rFonts w:hint="eastAsia" w:hAnsi="宋体"/>
          <w:color w:val="000000"/>
        </w:rPr>
        <w:t>响应</w:t>
      </w:r>
      <w:r>
        <w:rPr>
          <w:rFonts w:hint="eastAsia" w:hAnsi="宋体"/>
        </w:rPr>
        <w:t>文件的一部分。</w:t>
      </w:r>
    </w:p>
    <w:p>
      <w:pPr>
        <w:pStyle w:val="6"/>
        <w:adjustRightInd w:val="0"/>
        <w:snapToGrid w:val="0"/>
        <w:spacing w:beforeLines="50" w:line="320" w:lineRule="exact"/>
        <w:ind w:firstLine="420" w:firstLineChars="200"/>
        <w:rPr>
          <w:rFonts w:hAnsi="宋体"/>
        </w:rPr>
      </w:pPr>
      <w:r>
        <w:rPr>
          <w:rFonts w:hint="eastAsia" w:hAnsi="宋体"/>
        </w:rPr>
        <w:t>16.2 证明货物及其服务与谈判文件要求一致的文件，可以是文字资料、图纸和数据，并须提供：</w:t>
      </w:r>
    </w:p>
    <w:p>
      <w:pPr>
        <w:pStyle w:val="6"/>
        <w:adjustRightInd w:val="0"/>
        <w:snapToGrid w:val="0"/>
        <w:spacing w:beforeLines="50" w:line="320" w:lineRule="exact"/>
        <w:ind w:firstLine="420" w:firstLineChars="200"/>
        <w:rPr>
          <w:rFonts w:hAnsi="宋体"/>
        </w:rPr>
      </w:pPr>
      <w:r>
        <w:rPr>
          <w:rFonts w:hint="eastAsia" w:hAnsi="宋体"/>
        </w:rPr>
        <w:t>（1）货物主要性能和参数的详细说明；</w:t>
      </w:r>
    </w:p>
    <w:p>
      <w:pPr>
        <w:pStyle w:val="6"/>
        <w:adjustRightInd w:val="0"/>
        <w:snapToGrid w:val="0"/>
        <w:spacing w:beforeLines="50" w:line="320" w:lineRule="exact"/>
        <w:ind w:firstLine="420" w:firstLineChars="200"/>
        <w:rPr>
          <w:rFonts w:hAnsi="宋体"/>
        </w:rPr>
      </w:pPr>
      <w:r>
        <w:rPr>
          <w:rFonts w:hint="eastAsia" w:hAnsi="宋体"/>
        </w:rPr>
        <w:t>（2）对照谈判文件技术规格，逐条说明所提供货物和服务对技术规格响应与偏离表，并申明技术规格条文的响应或偏离。对有具体参数要求的指标，</w:t>
      </w:r>
      <w:r>
        <w:rPr>
          <w:rFonts w:hint="eastAsia" w:hAnsi="宋体"/>
          <w:bCs/>
          <w:color w:val="000000"/>
        </w:rPr>
        <w:t>供应商</w:t>
      </w:r>
      <w:r>
        <w:rPr>
          <w:rFonts w:hint="eastAsia" w:hAnsi="宋体"/>
        </w:rPr>
        <w:t>应提供具体参数值。</w:t>
      </w:r>
    </w:p>
    <w:p>
      <w:pPr>
        <w:adjustRightInd w:val="0"/>
        <w:snapToGrid w:val="0"/>
        <w:spacing w:beforeLines="50" w:line="320" w:lineRule="exact"/>
        <w:ind w:firstLine="420" w:firstLineChars="200"/>
        <w:jc w:val="left"/>
        <w:rPr>
          <w:rFonts w:ascii="宋体" w:hAnsi="宋体"/>
          <w:szCs w:val="21"/>
        </w:rPr>
      </w:pPr>
      <w:r>
        <w:rPr>
          <w:rFonts w:hint="eastAsia" w:ascii="宋体" w:hAnsi="宋体"/>
          <w:szCs w:val="21"/>
        </w:rPr>
        <w:t xml:space="preserve">16.3 </w:t>
      </w:r>
      <w:r>
        <w:rPr>
          <w:rFonts w:hint="eastAsia" w:hAnsi="宋体"/>
          <w:b/>
          <w:color w:val="000000"/>
        </w:rPr>
        <w:t>谈判</w:t>
      </w:r>
      <w:r>
        <w:rPr>
          <w:rFonts w:hint="eastAsia" w:hAnsi="宋体"/>
          <w:b/>
        </w:rPr>
        <w:t>文件前附表</w:t>
      </w:r>
      <w:r>
        <w:rPr>
          <w:rFonts w:hint="eastAsia" w:ascii="宋体" w:hAnsi="宋体"/>
          <w:szCs w:val="21"/>
        </w:rPr>
        <w:t>规定</w:t>
      </w:r>
      <w:r>
        <w:rPr>
          <w:rFonts w:hint="eastAsia" w:hAnsi="宋体"/>
          <w:bCs/>
          <w:color w:val="000000"/>
        </w:rPr>
        <w:t>供应商</w:t>
      </w:r>
      <w:r>
        <w:rPr>
          <w:rFonts w:hint="eastAsia" w:ascii="宋体" w:hAnsi="宋体"/>
          <w:szCs w:val="21"/>
        </w:rPr>
        <w:t>在</w:t>
      </w:r>
      <w:r>
        <w:rPr>
          <w:rFonts w:hint="eastAsia" w:hAnsi="宋体"/>
          <w:color w:val="000000"/>
        </w:rPr>
        <w:t>谈判</w:t>
      </w:r>
      <w:r>
        <w:rPr>
          <w:rFonts w:hint="eastAsia" w:ascii="宋体" w:hAnsi="宋体"/>
          <w:szCs w:val="21"/>
        </w:rPr>
        <w:t>时提供样品的，</w:t>
      </w:r>
      <w:r>
        <w:rPr>
          <w:rFonts w:hint="eastAsia" w:hAnsi="宋体"/>
          <w:bCs/>
          <w:color w:val="000000"/>
        </w:rPr>
        <w:t>供应商</w:t>
      </w:r>
      <w:r>
        <w:rPr>
          <w:szCs w:val="21"/>
        </w:rPr>
        <w:t>有以下情形之一的</w:t>
      </w:r>
      <w:r>
        <w:rPr>
          <w:rFonts w:hint="eastAsia"/>
          <w:szCs w:val="21"/>
        </w:rPr>
        <w:t>，</w:t>
      </w:r>
      <w:r>
        <w:rPr>
          <w:rFonts w:hint="eastAsia" w:ascii="宋体" w:hAnsi="宋体"/>
          <w:szCs w:val="21"/>
        </w:rPr>
        <w:t>在评审时将其视为无效响应。</w:t>
      </w:r>
    </w:p>
    <w:p>
      <w:pPr>
        <w:adjustRightInd w:val="0"/>
        <w:snapToGrid w:val="0"/>
        <w:spacing w:beforeLines="50" w:line="320" w:lineRule="exact"/>
        <w:ind w:firstLine="420" w:firstLineChars="200"/>
        <w:jc w:val="left"/>
        <w:rPr>
          <w:rFonts w:ascii="宋体" w:hAnsi="宋体"/>
          <w:szCs w:val="21"/>
        </w:rPr>
      </w:pPr>
      <w:r>
        <w:rPr>
          <w:rFonts w:hint="eastAsia" w:ascii="宋体" w:hAnsi="宋体"/>
          <w:szCs w:val="21"/>
        </w:rPr>
        <w:t>（1）未在</w:t>
      </w:r>
      <w:r>
        <w:rPr>
          <w:rFonts w:hint="eastAsia" w:hAnsi="宋体"/>
          <w:b/>
          <w:color w:val="000000"/>
        </w:rPr>
        <w:t>谈判</w:t>
      </w:r>
      <w:r>
        <w:rPr>
          <w:rFonts w:hint="eastAsia" w:hAnsi="宋体"/>
          <w:b/>
        </w:rPr>
        <w:t>文件前附表</w:t>
      </w:r>
      <w:r>
        <w:rPr>
          <w:rFonts w:hint="eastAsia" w:ascii="宋体" w:hAnsi="宋体"/>
          <w:szCs w:val="21"/>
        </w:rPr>
        <w:t>规定的提交时间、地点提交</w:t>
      </w:r>
      <w:r>
        <w:rPr>
          <w:szCs w:val="21"/>
        </w:rPr>
        <w:t>的</w:t>
      </w:r>
      <w:r>
        <w:rPr>
          <w:rFonts w:hint="eastAsia" w:ascii="宋体" w:hAnsi="宋体"/>
          <w:szCs w:val="21"/>
        </w:rPr>
        <w:t>；</w:t>
      </w:r>
    </w:p>
    <w:p>
      <w:pPr>
        <w:adjustRightInd w:val="0"/>
        <w:snapToGrid w:val="0"/>
        <w:spacing w:beforeLines="50" w:line="320" w:lineRule="exact"/>
        <w:ind w:firstLine="420" w:firstLineChars="200"/>
        <w:jc w:val="left"/>
        <w:rPr>
          <w:rFonts w:ascii="宋体" w:hAnsi="宋体"/>
          <w:szCs w:val="21"/>
        </w:rPr>
      </w:pPr>
      <w:r>
        <w:rPr>
          <w:rFonts w:hint="eastAsia" w:ascii="宋体" w:hAnsi="宋体"/>
          <w:szCs w:val="21"/>
        </w:rPr>
        <w:t>（2）</w:t>
      </w:r>
      <w:r>
        <w:rPr>
          <w:rFonts w:hint="eastAsia" w:hAnsi="宋体"/>
          <w:bCs/>
          <w:color w:val="000000"/>
        </w:rPr>
        <w:t>供应商</w:t>
      </w:r>
      <w:r>
        <w:rPr>
          <w:rFonts w:hint="eastAsia" w:ascii="宋体" w:hAnsi="宋体"/>
          <w:szCs w:val="21"/>
        </w:rPr>
        <w:t>提供的样品与响应文件中型号、规格不一致</w:t>
      </w:r>
      <w:r>
        <w:rPr>
          <w:szCs w:val="21"/>
        </w:rPr>
        <w:t>的</w:t>
      </w:r>
      <w:r>
        <w:rPr>
          <w:rFonts w:hint="eastAsia" w:ascii="宋体" w:hAnsi="宋体"/>
          <w:szCs w:val="21"/>
        </w:rPr>
        <w:t>。</w:t>
      </w:r>
    </w:p>
    <w:p>
      <w:pPr>
        <w:adjustRightInd w:val="0"/>
        <w:snapToGrid w:val="0"/>
        <w:spacing w:beforeLines="50" w:line="320" w:lineRule="exact"/>
        <w:rPr>
          <w:rFonts w:ascii="宋体" w:hAnsi="宋体"/>
          <w:b/>
          <w:bCs/>
          <w:szCs w:val="21"/>
        </w:rPr>
      </w:pPr>
      <w:r>
        <w:rPr>
          <w:rFonts w:hint="eastAsia" w:ascii="宋体" w:hAnsi="宋体"/>
          <w:b/>
          <w:bCs/>
          <w:szCs w:val="21"/>
        </w:rPr>
        <w:t>17.保证金</w:t>
      </w:r>
    </w:p>
    <w:p>
      <w:pPr>
        <w:pStyle w:val="6"/>
        <w:adjustRightInd w:val="0"/>
        <w:snapToGrid w:val="0"/>
        <w:spacing w:beforeLines="50" w:line="320" w:lineRule="exact"/>
        <w:ind w:firstLine="420" w:firstLineChars="200"/>
        <w:rPr>
          <w:rFonts w:hAnsi="宋体"/>
          <w:bCs/>
          <w:color w:val="000000"/>
        </w:rPr>
      </w:pPr>
      <w:r>
        <w:rPr>
          <w:rFonts w:hint="eastAsia" w:hAnsi="宋体"/>
        </w:rPr>
        <w:t>17.1</w:t>
      </w:r>
      <w:r>
        <w:rPr>
          <w:rFonts w:hint="eastAsia" w:hAnsi="宋体"/>
          <w:b/>
          <w:color w:val="000000"/>
        </w:rPr>
        <w:t>谈判</w:t>
      </w:r>
      <w:r>
        <w:rPr>
          <w:rFonts w:hint="eastAsia" w:hAnsi="宋体"/>
          <w:b/>
        </w:rPr>
        <w:t>文件前附表</w:t>
      </w:r>
      <w:r>
        <w:rPr>
          <w:rFonts w:hint="eastAsia" w:hAnsi="宋体"/>
        </w:rPr>
        <w:t>规定交纳</w:t>
      </w:r>
      <w:r>
        <w:rPr>
          <w:rFonts w:hint="eastAsia" w:hAnsi="宋体"/>
          <w:bCs/>
          <w:color w:val="000000"/>
        </w:rPr>
        <w:t>保证金的</w:t>
      </w:r>
      <w:r>
        <w:rPr>
          <w:rFonts w:hint="eastAsia" w:hAnsi="宋体"/>
        </w:rPr>
        <w:t>，</w:t>
      </w:r>
      <w:r>
        <w:rPr>
          <w:rFonts w:hint="eastAsia" w:hAnsi="宋体"/>
          <w:bCs/>
          <w:color w:val="000000"/>
        </w:rPr>
        <w:t>供应商应</w:t>
      </w:r>
      <w:r>
        <w:rPr>
          <w:rFonts w:hint="eastAsia" w:hAnsi="宋体"/>
          <w:color w:val="000000"/>
        </w:rPr>
        <w:t>以支票、汇票</w:t>
      </w:r>
      <w:r>
        <w:rPr>
          <w:rFonts w:hint="eastAsia" w:hAnsi="宋体"/>
        </w:rPr>
        <w:t>、本票或金融机构、担保机构出具的保函等非现金形式，在本章第10.1项规定的谈判开始之日前，</w:t>
      </w:r>
      <w:r>
        <w:rPr>
          <w:rFonts w:hint="eastAsia" w:hAnsi="宋体"/>
          <w:bCs/>
          <w:color w:val="000000"/>
        </w:rPr>
        <w:t>向采购代理机构交纳保证金(数额采用四舍五入，计算至元)</w:t>
      </w:r>
      <w:r>
        <w:rPr>
          <w:rFonts w:hint="eastAsia" w:hAnsi="宋体"/>
        </w:rPr>
        <w:t>，</w:t>
      </w:r>
      <w:r>
        <w:rPr>
          <w:rFonts w:hint="eastAsia" w:hAnsi="宋体"/>
          <w:bCs/>
          <w:color w:val="000000"/>
        </w:rPr>
        <w:t>保证金有效期应当与</w:t>
      </w:r>
      <w:r>
        <w:rPr>
          <w:rFonts w:hint="eastAsia" w:hAnsi="宋体"/>
        </w:rPr>
        <w:t>本章第18.1项规定的</w:t>
      </w:r>
      <w:r>
        <w:rPr>
          <w:rFonts w:hint="eastAsia" w:hAnsi="宋体"/>
          <w:bCs/>
          <w:color w:val="000000"/>
        </w:rPr>
        <w:t>响应文件有效期一致。</w:t>
      </w:r>
    </w:p>
    <w:p>
      <w:pPr>
        <w:adjustRightInd w:val="0"/>
        <w:snapToGrid w:val="0"/>
        <w:spacing w:beforeLines="50" w:line="320" w:lineRule="exact"/>
        <w:ind w:firstLine="420" w:firstLineChars="200"/>
        <w:rPr>
          <w:rFonts w:ascii="宋体" w:hAnsi="宋体"/>
          <w:b/>
          <w:color w:val="000000"/>
          <w:szCs w:val="21"/>
        </w:rPr>
      </w:pPr>
      <w:r>
        <w:rPr>
          <w:rFonts w:hint="eastAsia" w:ascii="宋体" w:hAnsi="宋体"/>
          <w:szCs w:val="21"/>
        </w:rPr>
        <w:t>17.2</w:t>
      </w:r>
      <w:r>
        <w:rPr>
          <w:rFonts w:hint="eastAsia" w:ascii="宋体" w:hAnsi="宋体" w:cs="宋体"/>
          <w:kern w:val="0"/>
          <w:szCs w:val="21"/>
          <w:lang w:val="zh-CN"/>
        </w:rPr>
        <w:t>本项目不接受联合体投标。</w:t>
      </w:r>
    </w:p>
    <w:p>
      <w:pPr>
        <w:pStyle w:val="6"/>
        <w:adjustRightInd w:val="0"/>
        <w:snapToGrid w:val="0"/>
        <w:spacing w:beforeLines="50" w:line="320" w:lineRule="exact"/>
        <w:ind w:firstLine="420" w:firstLineChars="200"/>
        <w:rPr>
          <w:rFonts w:hAnsi="宋体"/>
        </w:rPr>
      </w:pPr>
      <w:r>
        <w:rPr>
          <w:rFonts w:hint="eastAsia" w:hAnsi="宋体"/>
        </w:rPr>
        <w:t>17.3 未按谈判文件规定提交保证金的响应文件，将被视为非实质响应而被拒绝。</w:t>
      </w:r>
    </w:p>
    <w:p>
      <w:pPr>
        <w:pStyle w:val="6"/>
        <w:tabs>
          <w:tab w:val="left" w:pos="6300"/>
        </w:tabs>
        <w:adjustRightInd w:val="0"/>
        <w:snapToGrid w:val="0"/>
        <w:spacing w:beforeLines="50" w:line="320" w:lineRule="exact"/>
        <w:ind w:firstLine="420" w:firstLineChars="200"/>
        <w:rPr>
          <w:rFonts w:hAnsi="宋体"/>
        </w:rPr>
      </w:pPr>
      <w:r>
        <w:rPr>
          <w:rFonts w:hint="eastAsia" w:hAnsi="宋体"/>
        </w:rPr>
        <w:t>17.4 采购代理机构在成交通知书发出后五个工作日内退还未成交供应商的保证金；在采购合同签定后五个工作日内退还成交供应商的保证金。</w:t>
      </w:r>
    </w:p>
    <w:p>
      <w:pPr>
        <w:pStyle w:val="6"/>
        <w:adjustRightInd w:val="0"/>
        <w:snapToGrid w:val="0"/>
        <w:spacing w:beforeLines="50" w:line="320" w:lineRule="exact"/>
        <w:ind w:firstLine="420" w:firstLineChars="200"/>
        <w:rPr>
          <w:rFonts w:hAnsi="宋体"/>
        </w:rPr>
      </w:pPr>
      <w:r>
        <w:rPr>
          <w:rFonts w:hint="eastAsia" w:hAnsi="宋体"/>
        </w:rPr>
        <w:t>17.5 发生以下情况保证金将不予退还：</w:t>
      </w:r>
    </w:p>
    <w:p>
      <w:pPr>
        <w:pStyle w:val="6"/>
        <w:adjustRightInd w:val="0"/>
        <w:snapToGrid w:val="0"/>
        <w:spacing w:beforeLines="50" w:line="320" w:lineRule="exact"/>
        <w:ind w:firstLine="420" w:firstLineChars="200"/>
        <w:rPr>
          <w:rFonts w:hAnsi="宋体"/>
        </w:rPr>
      </w:pPr>
      <w:r>
        <w:rPr>
          <w:rFonts w:hint="eastAsia" w:hAnsi="宋体"/>
        </w:rPr>
        <w:t>（1）供应商在本章第10.1项规定的谈判开始之日后撤回响应文件的；</w:t>
      </w:r>
    </w:p>
    <w:p>
      <w:pPr>
        <w:pStyle w:val="6"/>
        <w:adjustRightInd w:val="0"/>
        <w:snapToGrid w:val="0"/>
        <w:spacing w:beforeLines="50" w:line="320" w:lineRule="exact"/>
        <w:ind w:firstLine="420" w:firstLineChars="200"/>
        <w:rPr>
          <w:rFonts w:hAnsi="宋体"/>
        </w:rPr>
      </w:pPr>
      <w:r>
        <w:rPr>
          <w:rFonts w:hint="eastAsia" w:hAnsi="宋体"/>
        </w:rPr>
        <w:t>（2）供应商在响应文件中提供虚假材料或虚假承诺的；</w:t>
      </w:r>
    </w:p>
    <w:p>
      <w:pPr>
        <w:pStyle w:val="6"/>
        <w:adjustRightInd w:val="0"/>
        <w:snapToGrid w:val="0"/>
        <w:spacing w:beforeLines="50" w:line="320" w:lineRule="exact"/>
        <w:ind w:firstLine="420" w:firstLineChars="200"/>
        <w:rPr>
          <w:rFonts w:hAnsi="宋体"/>
        </w:rPr>
      </w:pPr>
      <w:r>
        <w:rPr>
          <w:rFonts w:hint="eastAsia" w:hAnsi="宋体"/>
        </w:rPr>
        <w:t>（3）成交供应商无正当理由不与采购人签定合同的；</w:t>
      </w:r>
    </w:p>
    <w:p>
      <w:pPr>
        <w:pStyle w:val="6"/>
        <w:adjustRightInd w:val="0"/>
        <w:snapToGrid w:val="0"/>
        <w:spacing w:beforeLines="50" w:line="320" w:lineRule="exact"/>
        <w:ind w:firstLine="420" w:firstLineChars="200"/>
        <w:rPr>
          <w:rFonts w:hAnsi="宋体"/>
        </w:rPr>
      </w:pPr>
      <w:r>
        <w:rPr>
          <w:rFonts w:hint="eastAsia" w:hAnsi="宋体"/>
        </w:rPr>
        <w:t>（4）谈判文件规定的其他情形。</w:t>
      </w:r>
    </w:p>
    <w:p>
      <w:pPr>
        <w:adjustRightInd w:val="0"/>
        <w:snapToGrid w:val="0"/>
        <w:spacing w:beforeLines="50" w:line="320" w:lineRule="exact"/>
        <w:rPr>
          <w:rFonts w:ascii="宋体" w:hAnsi="宋体"/>
          <w:b/>
          <w:bCs/>
          <w:szCs w:val="21"/>
        </w:rPr>
      </w:pPr>
      <w:r>
        <w:rPr>
          <w:rFonts w:hint="eastAsia" w:ascii="宋体" w:hAnsi="宋体"/>
          <w:b/>
          <w:bCs/>
          <w:szCs w:val="21"/>
        </w:rPr>
        <w:t>18.</w:t>
      </w:r>
      <w:r>
        <w:rPr>
          <w:rFonts w:hint="eastAsia" w:ascii="宋体" w:hAnsi="宋体"/>
          <w:szCs w:val="21"/>
        </w:rPr>
        <w:t xml:space="preserve"> </w:t>
      </w:r>
      <w:r>
        <w:rPr>
          <w:rFonts w:hint="eastAsia" w:hAnsi="宋体"/>
          <w:b/>
          <w:color w:val="000000"/>
        </w:rPr>
        <w:t>响应文件</w:t>
      </w:r>
      <w:r>
        <w:rPr>
          <w:rFonts w:hint="eastAsia" w:ascii="宋体" w:hAnsi="宋体"/>
          <w:b/>
          <w:szCs w:val="21"/>
        </w:rPr>
        <w:t>有效期</w:t>
      </w:r>
    </w:p>
    <w:p>
      <w:pPr>
        <w:adjustRightInd w:val="0"/>
        <w:snapToGrid w:val="0"/>
        <w:spacing w:beforeLines="50" w:line="320" w:lineRule="exact"/>
        <w:ind w:firstLine="420" w:firstLineChars="200"/>
        <w:jc w:val="left"/>
        <w:rPr>
          <w:rFonts w:hAnsi="宋体"/>
        </w:rPr>
      </w:pPr>
      <w:r>
        <w:rPr>
          <w:rFonts w:hint="eastAsia" w:hAnsi="宋体"/>
        </w:rPr>
        <w:t>18.1响应文件</w:t>
      </w:r>
      <w:r>
        <w:rPr>
          <w:rFonts w:hint="eastAsia" w:ascii="宋体" w:hAnsi="宋体"/>
          <w:szCs w:val="21"/>
        </w:rPr>
        <w:t>有效期见</w:t>
      </w:r>
      <w:r>
        <w:rPr>
          <w:rFonts w:hint="eastAsia" w:hAnsi="宋体"/>
          <w:b/>
        </w:rPr>
        <w:t>谈判</w:t>
      </w:r>
      <w:r>
        <w:rPr>
          <w:rFonts w:hint="eastAsia" w:ascii="宋体" w:hAnsi="宋体"/>
          <w:b/>
          <w:szCs w:val="21"/>
        </w:rPr>
        <w:t>文件前附表</w:t>
      </w:r>
      <w:r>
        <w:rPr>
          <w:rFonts w:hint="eastAsia" w:ascii="宋体" w:hAnsi="宋体"/>
          <w:szCs w:val="21"/>
        </w:rPr>
        <w:t>，在此期间</w:t>
      </w:r>
      <w:r>
        <w:rPr>
          <w:rFonts w:hint="eastAsia" w:hAnsi="宋体"/>
        </w:rPr>
        <w:t>响应</w:t>
      </w:r>
      <w:r>
        <w:rPr>
          <w:rFonts w:hint="eastAsia" w:ascii="宋体" w:hAnsi="宋体"/>
          <w:szCs w:val="21"/>
        </w:rPr>
        <w:t>文件对供应商具有法律约束力，</w:t>
      </w:r>
      <w:r>
        <w:rPr>
          <w:rFonts w:hint="eastAsia" w:hAnsi="宋体" w:cs="Arial"/>
        </w:rPr>
        <w:t>从</w:t>
      </w:r>
      <w:r>
        <w:rPr>
          <w:rFonts w:hint="eastAsia" w:hAnsi="宋体"/>
        </w:rPr>
        <w:t>本章第10.1项规定的谈判开始之日</w:t>
      </w:r>
      <w:r>
        <w:rPr>
          <w:rFonts w:hint="eastAsia" w:hAnsi="宋体" w:cs="Arial"/>
        </w:rPr>
        <w:t>起计算。</w:t>
      </w:r>
      <w:r>
        <w:rPr>
          <w:rFonts w:hint="eastAsia" w:hAnsi="宋体"/>
        </w:rPr>
        <w:t>响应文件有效期不足的将被视为无效响应。</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18.2特殊情况下，采购代理机构可于响应文件有效期满之前要求供应商同意延长有效期，要求与答复均应为书面形式。供应商可以拒绝上述要求而其保证金不被没收。对于同意该要求的供应商，既不要求也不允许其修改响应文件，但将要求其相应延长保证金的有效期。有关退还和没收保证金的规定在响应文件有效期的延长期内继续有效。</w:t>
      </w:r>
    </w:p>
    <w:p>
      <w:pPr>
        <w:adjustRightInd w:val="0"/>
        <w:snapToGrid w:val="0"/>
        <w:spacing w:beforeLines="50" w:line="320" w:lineRule="exact"/>
        <w:rPr>
          <w:rFonts w:ascii="宋体" w:hAnsi="宋体"/>
          <w:b/>
          <w:bCs/>
          <w:szCs w:val="21"/>
        </w:rPr>
      </w:pPr>
      <w:r>
        <w:rPr>
          <w:rFonts w:hint="eastAsia" w:ascii="宋体" w:hAnsi="宋体"/>
          <w:b/>
          <w:bCs/>
          <w:szCs w:val="21"/>
        </w:rPr>
        <w:t>19.响应文件的签署及规定</w:t>
      </w:r>
    </w:p>
    <w:p>
      <w:pPr>
        <w:pStyle w:val="6"/>
        <w:adjustRightInd w:val="0"/>
        <w:snapToGrid w:val="0"/>
        <w:spacing w:beforeLines="50" w:line="320" w:lineRule="exact"/>
        <w:ind w:firstLine="420" w:firstLineChars="200"/>
        <w:rPr>
          <w:rFonts w:hAnsi="宋体"/>
          <w:bCs/>
        </w:rPr>
      </w:pPr>
      <w:r>
        <w:rPr>
          <w:rFonts w:hint="eastAsia" w:hAnsi="宋体"/>
        </w:rPr>
        <w:t>19.1响应文件应按商务技术响应文件、报价文件两部分单独装订，其份数分别为：</w:t>
      </w:r>
    </w:p>
    <w:p>
      <w:pPr>
        <w:pStyle w:val="6"/>
        <w:adjustRightInd w:val="0"/>
        <w:snapToGrid w:val="0"/>
        <w:spacing w:beforeLines="50" w:line="320" w:lineRule="exact"/>
        <w:ind w:firstLine="420" w:firstLineChars="200"/>
        <w:rPr>
          <w:rFonts w:hAnsi="宋体"/>
        </w:rPr>
      </w:pPr>
      <w:r>
        <w:rPr>
          <w:rFonts w:hint="eastAsia" w:hAnsi="宋体" w:cs="Arial"/>
        </w:rPr>
        <w:t>（1）</w:t>
      </w:r>
      <w:r>
        <w:rPr>
          <w:rFonts w:hint="eastAsia" w:hAnsi="宋体"/>
        </w:rPr>
        <w:t>响应文件的</w:t>
      </w:r>
      <w:r>
        <w:rPr>
          <w:rFonts w:hint="eastAsia" w:hAnsi="宋体"/>
          <w:bCs/>
        </w:rPr>
        <w:t>“</w:t>
      </w:r>
      <w:r>
        <w:rPr>
          <w:rFonts w:hint="eastAsia" w:hAnsi="宋体"/>
        </w:rPr>
        <w:t xml:space="preserve">报价文件”正本一份和副本两份； </w:t>
      </w:r>
    </w:p>
    <w:p>
      <w:pPr>
        <w:pStyle w:val="6"/>
        <w:adjustRightInd w:val="0"/>
        <w:snapToGrid w:val="0"/>
        <w:spacing w:beforeLines="50" w:line="320" w:lineRule="exact"/>
        <w:ind w:firstLine="420" w:firstLineChars="200"/>
        <w:rPr>
          <w:rFonts w:hAnsi="宋体"/>
          <w:bCs/>
        </w:rPr>
      </w:pPr>
      <w:r>
        <w:rPr>
          <w:rFonts w:hint="eastAsia" w:hAnsi="宋体" w:cs="Arial"/>
        </w:rPr>
        <w:t>（2）</w:t>
      </w:r>
      <w:r>
        <w:rPr>
          <w:rFonts w:hint="eastAsia" w:hAnsi="宋体"/>
        </w:rPr>
        <w:t>响应文件的“商务技术响应文件” 正本各一份和</w:t>
      </w:r>
      <w:r>
        <w:rPr>
          <w:rFonts w:hint="eastAsia" w:hAnsi="宋体"/>
          <w:b/>
        </w:rPr>
        <w:t>谈判文件前附表</w:t>
      </w:r>
      <w:r>
        <w:rPr>
          <w:rFonts w:hint="eastAsia" w:hAnsi="宋体"/>
        </w:rPr>
        <w:t>中规定的副本数目。</w:t>
      </w:r>
    </w:p>
    <w:p>
      <w:pPr>
        <w:pStyle w:val="6"/>
        <w:adjustRightInd w:val="0"/>
        <w:snapToGrid w:val="0"/>
        <w:spacing w:beforeLines="50" w:line="320" w:lineRule="exact"/>
        <w:ind w:firstLine="420" w:firstLineChars="200"/>
        <w:rPr>
          <w:rFonts w:hAnsi="宋体"/>
        </w:rPr>
      </w:pPr>
      <w:r>
        <w:rPr>
          <w:rFonts w:hint="eastAsia" w:hAnsi="宋体"/>
        </w:rPr>
        <w:t>19.2正本和副本的封面上应清楚地标记“正本”或“副本”的字样，当正本和副本有差异时，以正本为准。</w:t>
      </w:r>
    </w:p>
    <w:p>
      <w:pPr>
        <w:pStyle w:val="6"/>
        <w:adjustRightInd w:val="0"/>
        <w:snapToGrid w:val="0"/>
        <w:spacing w:beforeLines="50" w:line="320" w:lineRule="exact"/>
        <w:ind w:firstLine="420" w:firstLineChars="200"/>
        <w:rPr>
          <w:rFonts w:hAnsi="宋体"/>
        </w:rPr>
      </w:pPr>
      <w:r>
        <w:rPr>
          <w:rFonts w:hint="eastAsia" w:hAnsi="宋体"/>
        </w:rPr>
        <w:t>19.3 响应文件正本和副本应按谈判文件要求签章处盖单位章和由法定代表人或其委托代理人签字；任何加行、涂改、增删，须有法定代表人或其委托代理人在旁边签字。不按上述要求盖章和签字的，将导致响应文件无效。</w:t>
      </w:r>
    </w:p>
    <w:p>
      <w:pPr>
        <w:pStyle w:val="6"/>
        <w:adjustRightInd w:val="0"/>
        <w:snapToGrid w:val="0"/>
        <w:spacing w:beforeLines="50" w:line="320" w:lineRule="exact"/>
        <w:ind w:firstLine="420" w:firstLineChars="200"/>
        <w:rPr>
          <w:rFonts w:hAnsi="宋体"/>
        </w:rPr>
      </w:pPr>
      <w:r>
        <w:rPr>
          <w:rFonts w:hint="eastAsia" w:hAnsi="宋体"/>
          <w:color w:val="000000"/>
        </w:rPr>
        <w:t xml:space="preserve">19.4 </w:t>
      </w:r>
      <w:r>
        <w:rPr>
          <w:rFonts w:hint="eastAsia" w:hAnsi="宋体"/>
        </w:rPr>
        <w:t>在谈判过程中，应谈判小组要求而递交的补充或修改商务技术响应文件或报价文件，可打印或用不退色墨水书写，但需经法定代表人或其委托代理人签字。</w:t>
      </w:r>
    </w:p>
    <w:p>
      <w:pPr>
        <w:pStyle w:val="11"/>
        <w:adjustRightInd w:val="0"/>
        <w:snapToGrid w:val="0"/>
        <w:spacing w:beforeLines="50" w:beforeAutospacing="0" w:afterAutospacing="0" w:line="320" w:lineRule="exact"/>
        <w:rPr>
          <w:rFonts w:cs="Arial"/>
          <w:b/>
          <w:sz w:val="21"/>
          <w:szCs w:val="21"/>
        </w:rPr>
      </w:pPr>
      <w:r>
        <w:rPr>
          <w:rStyle w:val="13"/>
          <w:rFonts w:cs="Arial"/>
          <w:sz w:val="21"/>
          <w:szCs w:val="21"/>
        </w:rPr>
        <w:t>20.</w:t>
      </w:r>
      <w:r>
        <w:rPr>
          <w:rFonts w:cs="Arial"/>
          <w:b/>
          <w:sz w:val="21"/>
          <w:szCs w:val="21"/>
        </w:rPr>
        <w:t>串通</w:t>
      </w:r>
      <w:r>
        <w:rPr>
          <w:b/>
          <w:sz w:val="21"/>
          <w:szCs w:val="21"/>
        </w:rPr>
        <w:t>行为</w:t>
      </w:r>
    </w:p>
    <w:p>
      <w:pPr>
        <w:pStyle w:val="11"/>
        <w:adjustRightInd w:val="0"/>
        <w:snapToGrid w:val="0"/>
        <w:spacing w:beforeLines="50" w:beforeAutospacing="0" w:afterAutospacing="0" w:line="320" w:lineRule="exact"/>
        <w:ind w:firstLine="420" w:firstLineChars="200"/>
        <w:rPr>
          <w:sz w:val="21"/>
          <w:szCs w:val="21"/>
          <w:lang w:val="zh-CN"/>
        </w:rPr>
      </w:pPr>
      <w:r>
        <w:rPr>
          <w:rFonts w:cs="Arial"/>
          <w:sz w:val="21"/>
          <w:szCs w:val="21"/>
        </w:rPr>
        <w:t>20.1有下列情形之一的，</w:t>
      </w:r>
      <w:r>
        <w:rPr>
          <w:sz w:val="21"/>
          <w:szCs w:val="21"/>
          <w:lang w:val="zh-CN"/>
        </w:rPr>
        <w:t>属于恶意串通，</w:t>
      </w:r>
      <w:r>
        <w:rPr>
          <w:color w:val="000000"/>
          <w:sz w:val="21"/>
          <w:szCs w:val="21"/>
        </w:rPr>
        <w:t>成交无效，并</w:t>
      </w:r>
      <w:r>
        <w:rPr>
          <w:sz w:val="21"/>
          <w:szCs w:val="21"/>
          <w:lang w:val="zh-CN"/>
        </w:rPr>
        <w:t>依照《政府采购法》第七十七条的规定追究法律责任：</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（1）供应商直接或者间接从</w:t>
      </w:r>
      <w:r>
        <w:rPr>
          <w:rFonts w:hint="eastAsia" w:ascii="宋体" w:hAnsi="宋体"/>
          <w:bCs/>
          <w:szCs w:val="21"/>
        </w:rPr>
        <w:t>采购人与采购代理机构</w:t>
      </w:r>
      <w:r>
        <w:rPr>
          <w:rFonts w:hint="eastAsia" w:ascii="宋体" w:hAnsi="宋体"/>
          <w:color w:val="000000"/>
          <w:szCs w:val="21"/>
        </w:rPr>
        <w:t>获得其他供应商的响应情况，并修改其响应文件</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（2）供应商直接或者间接从</w:t>
      </w:r>
      <w:r>
        <w:rPr>
          <w:rFonts w:hint="eastAsia" w:ascii="宋体" w:hAnsi="宋体"/>
          <w:bCs/>
          <w:szCs w:val="21"/>
        </w:rPr>
        <w:t>采购人与采购代理机构</w:t>
      </w:r>
      <w:r>
        <w:rPr>
          <w:rFonts w:hint="eastAsia" w:ascii="宋体" w:hAnsi="宋体"/>
          <w:color w:val="000000"/>
          <w:szCs w:val="21"/>
        </w:rPr>
        <w:t>、</w:t>
      </w:r>
      <w:r>
        <w:rPr>
          <w:rFonts w:hint="eastAsia" w:ascii="宋体" w:hAnsi="宋体"/>
          <w:szCs w:val="21"/>
        </w:rPr>
        <w:t>谈判</w:t>
      </w:r>
      <w:r>
        <w:rPr>
          <w:rFonts w:hint="eastAsia" w:ascii="宋体" w:hAnsi="宋体"/>
          <w:color w:val="000000"/>
          <w:szCs w:val="21"/>
        </w:rPr>
        <w:t>小组成员处获得</w:t>
      </w:r>
      <w:r>
        <w:rPr>
          <w:rFonts w:hint="eastAsia" w:ascii="宋体" w:hAnsi="宋体"/>
          <w:szCs w:val="21"/>
        </w:rPr>
        <w:t>谈判</w:t>
      </w:r>
      <w:r>
        <w:rPr>
          <w:rFonts w:hint="eastAsia" w:ascii="宋体" w:hAnsi="宋体"/>
          <w:color w:val="000000"/>
          <w:szCs w:val="21"/>
        </w:rPr>
        <w:t>小组组成人员情况</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（3）</w:t>
      </w:r>
      <w:r>
        <w:rPr>
          <w:rFonts w:hint="eastAsia" w:ascii="宋体" w:hAnsi="宋体"/>
          <w:bCs/>
          <w:szCs w:val="21"/>
        </w:rPr>
        <w:t>采购人与采购代理机构</w:t>
      </w:r>
      <w:r>
        <w:rPr>
          <w:rFonts w:hint="eastAsia" w:ascii="宋体" w:hAnsi="宋体"/>
          <w:color w:val="000000"/>
          <w:szCs w:val="21"/>
        </w:rPr>
        <w:t>授意供应商撤换、修改响应文件</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（4）供应商之间协商报价、技术方案等响应文件实质性内容</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（5）属于同一集团、协会、商会等组织成员的供应商按照该组织要求协同参加竞争性谈判政府采购活动</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（6）供应商之间事先约定由某一特定供应商成交</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color w:val="000000"/>
          <w:szCs w:val="21"/>
        </w:rPr>
        <w:t>（7）供应商之间商定部分供应商放弃</w:t>
      </w:r>
      <w:r>
        <w:rPr>
          <w:rFonts w:hint="eastAsia" w:hAnsi="宋体"/>
        </w:rPr>
        <w:t>递</w:t>
      </w:r>
      <w:r>
        <w:rPr>
          <w:rFonts w:hint="eastAsia" w:ascii="宋体" w:hAnsi="宋体"/>
          <w:color w:val="000000"/>
          <w:szCs w:val="21"/>
        </w:rPr>
        <w:t>交响应文件或者放弃成交</w:t>
      </w:r>
      <w:r>
        <w:rPr>
          <w:rFonts w:hint="eastAsia" w:hAnsi="宋体"/>
        </w:rPr>
        <w:t>的</w:t>
      </w:r>
      <w:r>
        <w:rPr>
          <w:rFonts w:hint="eastAsia" w:ascii="宋体" w:hAnsi="宋体"/>
          <w:color w:val="000000"/>
          <w:szCs w:val="21"/>
        </w:rPr>
        <w:t>；</w:t>
      </w:r>
    </w:p>
    <w:p>
      <w:pPr>
        <w:adjustRightInd w:val="0"/>
        <w:snapToGrid w:val="0"/>
        <w:spacing w:beforeLines="50" w:line="320" w:lineRule="exact"/>
        <w:ind w:firstLine="420" w:firstLineChars="200"/>
        <w:rPr>
          <w:rFonts w:ascii="宋体" w:hAnsi="宋体"/>
          <w:b/>
          <w:color w:val="000000"/>
          <w:szCs w:val="21"/>
        </w:rPr>
      </w:pPr>
      <w:r>
        <w:rPr>
          <w:rFonts w:hint="eastAsia" w:ascii="宋体" w:hAnsi="宋体"/>
          <w:color w:val="000000"/>
          <w:szCs w:val="21"/>
        </w:rPr>
        <w:t>（8）供应商与</w:t>
      </w:r>
      <w:r>
        <w:rPr>
          <w:rFonts w:hint="eastAsia" w:ascii="宋体" w:hAnsi="宋体"/>
          <w:bCs/>
          <w:szCs w:val="21"/>
        </w:rPr>
        <w:t>采购人与采购代理机构</w:t>
      </w:r>
      <w:r>
        <w:rPr>
          <w:rFonts w:hint="eastAsia" w:ascii="宋体" w:hAnsi="宋体"/>
          <w:color w:val="000000"/>
          <w:szCs w:val="21"/>
        </w:rPr>
        <w:t>之间、供应商相互之间，为谋求特定供应商成交或者排斥其他供应商的其他串通行为</w:t>
      </w:r>
      <w:r>
        <w:rPr>
          <w:rFonts w:hint="eastAsia" w:hAnsi="宋体"/>
        </w:rPr>
        <w:t>的</w:t>
      </w:r>
      <w:r>
        <w:rPr>
          <w:rFonts w:hint="eastAsia" w:ascii="宋体" w:hAnsi="宋体"/>
          <w:color w:val="000000"/>
          <w:szCs w:val="21"/>
        </w:rPr>
        <w:t>。</w:t>
      </w:r>
    </w:p>
    <w:p>
      <w:pPr>
        <w:pStyle w:val="11"/>
        <w:adjustRightInd w:val="0"/>
        <w:snapToGrid w:val="0"/>
        <w:spacing w:beforeLines="50" w:beforeAutospacing="0" w:afterAutospacing="0" w:line="320" w:lineRule="exact"/>
        <w:ind w:firstLine="420" w:firstLineChars="200"/>
        <w:rPr>
          <w:rFonts w:cs="Arial"/>
          <w:sz w:val="21"/>
          <w:szCs w:val="21"/>
        </w:rPr>
      </w:pPr>
      <w:r>
        <w:rPr>
          <w:rFonts w:cs="Arial"/>
          <w:sz w:val="21"/>
          <w:szCs w:val="21"/>
        </w:rPr>
        <w:t>（9）</w:t>
      </w:r>
      <w:r>
        <w:rPr>
          <w:sz w:val="21"/>
          <w:szCs w:val="21"/>
        </w:rPr>
        <w:t>法律、行政法规或规章规定的其他串通行为。</w:t>
      </w:r>
    </w:p>
    <w:p>
      <w:pPr>
        <w:adjustRightInd w:val="0"/>
        <w:snapToGrid w:val="0"/>
        <w:spacing w:beforeLines="50" w:line="320" w:lineRule="exact"/>
        <w:rPr>
          <w:rFonts w:ascii="宋体" w:hAnsi="宋体"/>
          <w:b/>
          <w:szCs w:val="21"/>
        </w:rPr>
      </w:pPr>
      <w:r>
        <w:rPr>
          <w:rFonts w:hint="eastAsia" w:ascii="宋体" w:hAnsi="宋体"/>
          <w:b/>
          <w:szCs w:val="21"/>
        </w:rPr>
        <w:t>四、响应文件的递交</w:t>
      </w:r>
    </w:p>
    <w:p>
      <w:pPr>
        <w:adjustRightInd w:val="0"/>
        <w:snapToGrid w:val="0"/>
        <w:spacing w:beforeLines="50" w:line="320" w:lineRule="exact"/>
        <w:rPr>
          <w:rFonts w:ascii="宋体" w:hAnsi="宋体"/>
          <w:b/>
          <w:bCs/>
          <w:szCs w:val="21"/>
        </w:rPr>
      </w:pPr>
      <w:r>
        <w:rPr>
          <w:rFonts w:hint="eastAsia" w:ascii="宋体" w:hAnsi="宋体"/>
          <w:b/>
          <w:bCs/>
          <w:szCs w:val="21"/>
        </w:rPr>
        <w:t>21.</w:t>
      </w:r>
      <w:r>
        <w:rPr>
          <w:rFonts w:hint="eastAsia" w:ascii="宋体" w:hAnsi="宋体"/>
          <w:b/>
          <w:szCs w:val="21"/>
        </w:rPr>
        <w:t>响应文件</w:t>
      </w:r>
      <w:r>
        <w:rPr>
          <w:rFonts w:hint="eastAsia" w:ascii="宋体" w:hAnsi="宋体"/>
          <w:b/>
          <w:bCs/>
          <w:szCs w:val="21"/>
        </w:rPr>
        <w:t>的密封和标记</w:t>
      </w:r>
    </w:p>
    <w:p>
      <w:pPr>
        <w:pStyle w:val="6"/>
        <w:adjustRightInd w:val="0"/>
        <w:snapToGrid w:val="0"/>
        <w:spacing w:beforeLines="50" w:line="320" w:lineRule="exact"/>
        <w:ind w:firstLine="420" w:firstLineChars="200"/>
        <w:rPr>
          <w:rFonts w:hAnsi="宋体"/>
        </w:rPr>
      </w:pPr>
      <w:r>
        <w:rPr>
          <w:rFonts w:hint="eastAsia" w:hAnsi="宋体"/>
        </w:rPr>
        <w:t>21.1</w:t>
      </w:r>
      <w:r>
        <w:t>供应商</w:t>
      </w:r>
      <w:r>
        <w:rPr>
          <w:rFonts w:hint="eastAsia" w:hAnsi="宋体"/>
        </w:rPr>
        <w:t>应将响应文件按商务技术响应文件、报价文件两部分单独装订，按正本和副本分别包装，加贴封条，并在封套的封口处盖供应商单位章或由法定代表人或其授权的代理人签字。</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color w:val="000000"/>
          <w:szCs w:val="21"/>
        </w:rPr>
        <w:t>21.2</w:t>
      </w:r>
      <w:r>
        <w:rPr>
          <w:rFonts w:hint="eastAsia" w:ascii="宋体" w:hAnsi="宋体"/>
          <w:szCs w:val="21"/>
        </w:rPr>
        <w:t>响应文件</w:t>
      </w:r>
      <w:r>
        <w:rPr>
          <w:rFonts w:hint="eastAsia" w:ascii="宋体" w:hAnsi="宋体"/>
          <w:color w:val="000000"/>
          <w:szCs w:val="21"/>
        </w:rPr>
        <w:t>封套或外包装上应载明的内容见</w:t>
      </w:r>
      <w:r>
        <w:rPr>
          <w:rFonts w:hint="eastAsia" w:ascii="宋体" w:hAnsi="宋体"/>
          <w:b/>
          <w:szCs w:val="21"/>
        </w:rPr>
        <w:t>谈判文件前附表。</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color w:val="000000"/>
          <w:szCs w:val="21"/>
        </w:rPr>
        <w:t>21.3</w:t>
      </w:r>
      <w:r>
        <w:rPr>
          <w:rFonts w:hint="eastAsia" w:ascii="宋体" w:hAnsi="宋体"/>
          <w:szCs w:val="21"/>
        </w:rPr>
        <w:t>响应文件</w:t>
      </w:r>
      <w:r>
        <w:rPr>
          <w:rFonts w:hint="eastAsia" w:ascii="宋体" w:hAnsi="宋体"/>
          <w:color w:val="000000"/>
          <w:szCs w:val="21"/>
        </w:rPr>
        <w:t>如果未按上述规定密封和标记，采购代理机构</w:t>
      </w:r>
      <w:r>
        <w:rPr>
          <w:rFonts w:hint="eastAsia" w:ascii="宋体" w:hAnsi="宋体"/>
          <w:szCs w:val="21"/>
        </w:rPr>
        <w:t>将</w:t>
      </w:r>
      <w:r>
        <w:rPr>
          <w:rFonts w:hint="eastAsia" w:ascii="宋体" w:hAnsi="宋体"/>
          <w:color w:val="000000"/>
          <w:szCs w:val="21"/>
        </w:rPr>
        <w:t>拒绝接收。</w:t>
      </w:r>
    </w:p>
    <w:p>
      <w:pPr>
        <w:adjustRightInd w:val="0"/>
        <w:snapToGrid w:val="0"/>
        <w:spacing w:beforeLines="50" w:line="320" w:lineRule="exact"/>
        <w:rPr>
          <w:rFonts w:ascii="宋体" w:hAnsi="宋体"/>
          <w:b/>
          <w:bCs/>
          <w:szCs w:val="21"/>
        </w:rPr>
      </w:pPr>
      <w:r>
        <w:rPr>
          <w:rFonts w:hint="eastAsia" w:ascii="宋体" w:hAnsi="宋体"/>
          <w:b/>
          <w:bCs/>
          <w:szCs w:val="21"/>
        </w:rPr>
        <w:t>22.响应文件的</w:t>
      </w:r>
      <w:r>
        <w:rPr>
          <w:rFonts w:hint="eastAsia" w:ascii="宋体" w:hAnsi="宋体" w:cs="宋体"/>
          <w:b/>
          <w:kern w:val="0"/>
          <w:szCs w:val="21"/>
          <w:lang w:val="zh-CN"/>
        </w:rPr>
        <w:t>补充、修改或者撤回</w:t>
      </w:r>
    </w:p>
    <w:p>
      <w:pPr>
        <w:pStyle w:val="6"/>
        <w:adjustRightInd w:val="0"/>
        <w:snapToGrid w:val="0"/>
        <w:spacing w:beforeLines="50" w:line="320" w:lineRule="exact"/>
        <w:ind w:firstLine="420" w:firstLineChars="200"/>
        <w:rPr>
          <w:rFonts w:hAnsi="宋体"/>
        </w:rPr>
      </w:pPr>
      <w:r>
        <w:rPr>
          <w:rFonts w:hint="eastAsia" w:hAnsi="宋体"/>
        </w:rPr>
        <w:t>22.1 供应商在本章第10.1项规定的谈判开始之日前，可以书面通知对其响应文件进行</w:t>
      </w:r>
      <w:r>
        <w:rPr>
          <w:rFonts w:hint="eastAsia" w:hAnsi="宋体" w:cs="宋体"/>
          <w:kern w:val="0"/>
          <w:lang w:val="zh-CN"/>
        </w:rPr>
        <w:t>补充、修改或者撤回</w:t>
      </w:r>
      <w:r>
        <w:rPr>
          <w:rFonts w:hint="eastAsia" w:hAnsi="宋体"/>
        </w:rPr>
        <w:t>，该通知须有供应商法定代表人或其委托代理人签字。</w:t>
      </w:r>
      <w:r>
        <w:rPr>
          <w:rFonts w:hint="eastAsia" w:hAnsi="宋体" w:cs="宋体"/>
          <w:kern w:val="0"/>
          <w:lang w:val="zh-CN"/>
        </w:rPr>
        <w:t>补充、修改的内容与响应文件不一致时，以补充、修改的内容为准。</w:t>
      </w:r>
    </w:p>
    <w:p>
      <w:pPr>
        <w:pStyle w:val="6"/>
        <w:adjustRightInd w:val="0"/>
        <w:snapToGrid w:val="0"/>
        <w:spacing w:beforeLines="50" w:line="320" w:lineRule="exact"/>
        <w:ind w:firstLine="420" w:firstLineChars="200"/>
        <w:rPr>
          <w:rFonts w:hAnsi="宋体"/>
        </w:rPr>
      </w:pPr>
      <w:r>
        <w:rPr>
          <w:rFonts w:hint="eastAsia" w:hAnsi="宋体"/>
        </w:rPr>
        <w:t>22.2 在本章第10.1项规定的谈判开始之日后，供应商不得对响应文件</w:t>
      </w:r>
      <w:r>
        <w:rPr>
          <w:rFonts w:hint="eastAsia" w:hAnsi="宋体" w:cs="宋体"/>
          <w:kern w:val="0"/>
          <w:lang w:val="zh-CN"/>
        </w:rPr>
        <w:t>补充、修改或者撤回</w:t>
      </w:r>
      <w:r>
        <w:rPr>
          <w:rFonts w:hint="eastAsia" w:hAnsi="宋体"/>
        </w:rPr>
        <w:t>。</w:t>
      </w:r>
    </w:p>
    <w:p>
      <w:pPr>
        <w:adjustRightInd w:val="0"/>
        <w:snapToGrid w:val="0"/>
        <w:spacing w:beforeLines="50" w:line="320" w:lineRule="exact"/>
        <w:rPr>
          <w:rFonts w:ascii="宋体" w:hAnsi="宋体"/>
          <w:b/>
          <w:bCs/>
          <w:szCs w:val="21"/>
        </w:rPr>
      </w:pPr>
      <w:r>
        <w:rPr>
          <w:rFonts w:hint="eastAsia" w:ascii="宋体" w:hAnsi="宋体"/>
          <w:b/>
          <w:bCs/>
          <w:szCs w:val="21"/>
        </w:rPr>
        <w:t>23.响应文件的递交与接收</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23.1 供应商应在</w:t>
      </w:r>
      <w:r>
        <w:rPr>
          <w:rFonts w:hint="eastAsia" w:hAnsi="宋体"/>
        </w:rPr>
        <w:t>本章</w:t>
      </w:r>
      <w:r>
        <w:rPr>
          <w:rFonts w:hint="eastAsia" w:ascii="宋体" w:hAnsi="宋体"/>
        </w:rPr>
        <w:t>第10.1项规</w:t>
      </w:r>
      <w:r>
        <w:rPr>
          <w:rFonts w:hint="eastAsia" w:hAnsi="宋体"/>
        </w:rPr>
        <w:t>定的</w:t>
      </w:r>
      <w:r>
        <w:rPr>
          <w:rFonts w:hint="eastAsia" w:ascii="宋体" w:hAnsi="宋体"/>
          <w:szCs w:val="21"/>
        </w:rPr>
        <w:t>谈判开始之日前，将响应文件送</w:t>
      </w:r>
      <w:r>
        <w:rPr>
          <w:rFonts w:hint="eastAsia" w:ascii="宋体" w:hAnsi="宋体" w:cs="Arial"/>
          <w:szCs w:val="21"/>
        </w:rPr>
        <w:t>达</w:t>
      </w:r>
      <w:r>
        <w:rPr>
          <w:rFonts w:hint="eastAsia" w:ascii="宋体" w:hAnsi="宋体"/>
          <w:b/>
          <w:szCs w:val="21"/>
        </w:rPr>
        <w:t>谈判文件前附表</w:t>
      </w:r>
      <w:r>
        <w:rPr>
          <w:rFonts w:hint="eastAsia" w:ascii="宋体" w:hAnsi="宋体"/>
          <w:szCs w:val="21"/>
        </w:rPr>
        <w:t>中规定的谈判地址。</w:t>
      </w:r>
    </w:p>
    <w:p>
      <w:pPr>
        <w:pStyle w:val="6"/>
        <w:adjustRightInd w:val="0"/>
        <w:snapToGrid w:val="0"/>
        <w:spacing w:beforeLines="50" w:line="320" w:lineRule="exact"/>
        <w:ind w:firstLine="420" w:firstLineChars="200"/>
        <w:rPr>
          <w:rFonts w:hAnsi="宋体"/>
        </w:rPr>
      </w:pPr>
      <w:r>
        <w:rPr>
          <w:rFonts w:hint="eastAsia" w:hAnsi="宋体"/>
        </w:rPr>
        <w:t>23.2</w:t>
      </w:r>
      <w:r>
        <w:rPr>
          <w:rFonts w:hint="eastAsia" w:hAnsi="宋体" w:cs="Arial"/>
        </w:rPr>
        <w:t>逾期送达或者不按</w:t>
      </w:r>
      <w:r>
        <w:rPr>
          <w:rFonts w:hint="eastAsia" w:hAnsi="宋体"/>
        </w:rPr>
        <w:t>谈判</w:t>
      </w:r>
      <w:r>
        <w:rPr>
          <w:rFonts w:hint="eastAsia" w:hAnsi="宋体" w:cs="Arial"/>
        </w:rPr>
        <w:t>文件要求密封的</w:t>
      </w:r>
      <w:r>
        <w:rPr>
          <w:rFonts w:hint="eastAsia" w:hAnsi="宋体"/>
        </w:rPr>
        <w:t>响应</w:t>
      </w:r>
      <w:r>
        <w:rPr>
          <w:rFonts w:hint="eastAsia" w:hAnsi="宋体" w:cs="Arial"/>
        </w:rPr>
        <w:t>文件，</w:t>
      </w:r>
      <w:r>
        <w:rPr>
          <w:rFonts w:hint="eastAsia" w:hAnsi="宋体"/>
        </w:rPr>
        <w:t>采购代理机构将拒绝接</w:t>
      </w:r>
      <w:r>
        <w:rPr>
          <w:rFonts w:hint="eastAsia" w:hAnsi="宋体" w:cs="Arial"/>
        </w:rPr>
        <w:t>收</w:t>
      </w:r>
      <w:r>
        <w:rPr>
          <w:rFonts w:hint="eastAsia" w:hAnsi="宋体"/>
        </w:rPr>
        <w:t>。</w:t>
      </w:r>
    </w:p>
    <w:p>
      <w:pPr>
        <w:pStyle w:val="6"/>
        <w:adjustRightInd w:val="0"/>
        <w:snapToGrid w:val="0"/>
        <w:spacing w:beforeLines="50" w:line="320" w:lineRule="exact"/>
        <w:ind w:firstLine="420" w:firstLineChars="200"/>
        <w:rPr>
          <w:rFonts w:hAnsi="宋体"/>
        </w:rPr>
      </w:pPr>
      <w:r>
        <w:rPr>
          <w:rFonts w:hint="eastAsia" w:hAnsi="宋体"/>
        </w:rPr>
        <w:t>23.3</w:t>
      </w:r>
      <w:r>
        <w:rPr>
          <w:rFonts w:hint="eastAsia" w:hAnsi="宋体" w:cs="宋体"/>
          <w:kern w:val="0"/>
        </w:rPr>
        <w:t>供应商递交响应文件截止时间结束后，</w:t>
      </w:r>
      <w:r>
        <w:rPr>
          <w:rFonts w:hint="eastAsia" w:hAnsi="宋体"/>
        </w:rPr>
        <w:t>由</w:t>
      </w:r>
      <w:r>
        <w:rPr>
          <w:rFonts w:hint="eastAsia" w:hAnsi="宋体"/>
          <w:bCs/>
        </w:rPr>
        <w:t>供应商或供应商代表</w:t>
      </w:r>
      <w:r>
        <w:rPr>
          <w:rFonts w:hint="eastAsia" w:hAnsi="宋体"/>
        </w:rPr>
        <w:t>当场查验</w:t>
      </w:r>
      <w:r>
        <w:rPr>
          <w:rFonts w:hint="eastAsia" w:hAnsi="宋体"/>
          <w:bCs/>
        </w:rPr>
        <w:t>响应文件</w:t>
      </w:r>
      <w:r>
        <w:rPr>
          <w:rFonts w:hint="eastAsia" w:hAnsi="宋体"/>
        </w:rPr>
        <w:t>的密封状况，</w:t>
      </w:r>
      <w:r>
        <w:rPr>
          <w:rFonts w:hint="eastAsia" w:hAnsi="宋体"/>
          <w:bCs/>
        </w:rPr>
        <w:t>采购代理机构</w:t>
      </w:r>
      <w:r>
        <w:rPr>
          <w:rFonts w:hint="eastAsia" w:hAnsi="宋体"/>
        </w:rPr>
        <w:t>不当场拆封</w:t>
      </w:r>
      <w:r>
        <w:rPr>
          <w:rFonts w:hint="eastAsia" w:hAnsi="宋体"/>
          <w:bCs/>
        </w:rPr>
        <w:t>响应文件</w:t>
      </w:r>
      <w:r>
        <w:rPr>
          <w:rFonts w:hint="eastAsia" w:hAnsi="宋体"/>
        </w:rPr>
        <w:t>。</w:t>
      </w:r>
    </w:p>
    <w:p>
      <w:pPr>
        <w:adjustRightInd w:val="0"/>
        <w:snapToGrid w:val="0"/>
        <w:spacing w:beforeLines="50" w:line="320" w:lineRule="exact"/>
        <w:ind w:left="632" w:hanging="632" w:hangingChars="300"/>
        <w:rPr>
          <w:rFonts w:ascii="宋体" w:hAnsi="宋体"/>
          <w:b/>
          <w:bCs/>
          <w:szCs w:val="21"/>
        </w:rPr>
      </w:pPr>
      <w:r>
        <w:rPr>
          <w:rFonts w:hint="eastAsia" w:ascii="宋体" w:hAnsi="宋体"/>
          <w:b/>
          <w:bCs/>
          <w:szCs w:val="21"/>
        </w:rPr>
        <w:t>五、响应文件的</w:t>
      </w:r>
      <w:r>
        <w:rPr>
          <w:rFonts w:hint="eastAsia" w:ascii="宋体" w:hAnsi="宋体"/>
          <w:b/>
          <w:szCs w:val="21"/>
        </w:rPr>
        <w:t>评审与谈判</w:t>
      </w:r>
    </w:p>
    <w:p>
      <w:pPr>
        <w:adjustRightInd w:val="0"/>
        <w:snapToGrid w:val="0"/>
        <w:spacing w:beforeLines="50" w:line="320" w:lineRule="exact"/>
        <w:rPr>
          <w:rFonts w:ascii="宋体" w:hAnsi="宋体"/>
          <w:b/>
          <w:bCs/>
          <w:szCs w:val="21"/>
        </w:rPr>
      </w:pPr>
      <w:r>
        <w:rPr>
          <w:rFonts w:hint="eastAsia" w:ascii="宋体" w:hAnsi="宋体"/>
          <w:b/>
          <w:bCs/>
          <w:szCs w:val="21"/>
        </w:rPr>
        <w:t>24.谈判小组</w:t>
      </w:r>
    </w:p>
    <w:p>
      <w:pPr>
        <w:adjustRightInd w:val="0"/>
        <w:snapToGrid w:val="0"/>
        <w:spacing w:beforeLines="50" w:line="320" w:lineRule="exact"/>
        <w:ind w:firstLine="420" w:firstLineChars="200"/>
        <w:jc w:val="left"/>
        <w:rPr>
          <w:rFonts w:ascii="宋体" w:hAnsi="宋体"/>
          <w:szCs w:val="21"/>
        </w:rPr>
      </w:pPr>
      <w:r>
        <w:rPr>
          <w:rFonts w:hint="eastAsia" w:ascii="宋体" w:hAnsi="宋体"/>
          <w:bCs/>
          <w:szCs w:val="21"/>
        </w:rPr>
        <w:t>24.1 采购人与采购代理机构将根据采购项目的特点依法组建谈判小组，其成员由评审</w:t>
      </w:r>
      <w:r>
        <w:rPr>
          <w:rFonts w:hint="eastAsia" w:ascii="宋体" w:hAnsi="宋体"/>
          <w:szCs w:val="21"/>
        </w:rPr>
        <w:t>专家和采购人的代表组成。谈判小组负责对供应商资格进行核查；对响应文件进行审查；谈判、对报价进行评价以及推荐成交供应商。</w:t>
      </w:r>
    </w:p>
    <w:p>
      <w:pPr>
        <w:tabs>
          <w:tab w:val="left" w:pos="0"/>
        </w:tabs>
        <w:adjustRightInd w:val="0"/>
        <w:snapToGrid w:val="0"/>
        <w:spacing w:beforeLines="50" w:line="320" w:lineRule="exact"/>
        <w:rPr>
          <w:rFonts w:ascii="宋体" w:hAnsi="宋体"/>
          <w:b/>
          <w:szCs w:val="21"/>
        </w:rPr>
      </w:pPr>
      <w:r>
        <w:rPr>
          <w:rFonts w:hint="eastAsia" w:ascii="宋体" w:hAnsi="宋体"/>
          <w:b/>
          <w:szCs w:val="21"/>
        </w:rPr>
        <w:t>25.供应商的</w:t>
      </w:r>
      <w:r>
        <w:rPr>
          <w:rFonts w:hint="eastAsia" w:ascii="宋体" w:hAnsi="宋体"/>
          <w:b/>
          <w:bCs/>
          <w:color w:val="000000"/>
          <w:szCs w:val="21"/>
        </w:rPr>
        <w:t>资格</w:t>
      </w:r>
      <w:r>
        <w:rPr>
          <w:rFonts w:hint="eastAsia" w:ascii="宋体" w:hAnsi="宋体"/>
          <w:b/>
          <w:szCs w:val="21"/>
        </w:rPr>
        <w:t>核查</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25.1 谈判</w:t>
      </w:r>
      <w:r>
        <w:rPr>
          <w:rFonts w:hint="eastAsia" w:ascii="宋体" w:hAnsi="宋体"/>
          <w:bCs/>
          <w:szCs w:val="21"/>
        </w:rPr>
        <w:t>小组</w:t>
      </w:r>
      <w:r>
        <w:rPr>
          <w:rFonts w:hint="eastAsia" w:ascii="宋体" w:hAnsi="宋体"/>
          <w:szCs w:val="21"/>
        </w:rPr>
        <w:t>根据本章第3.1项规定的供应商资格条件要求，对</w:t>
      </w:r>
      <w:r>
        <w:rPr>
          <w:rFonts w:hint="eastAsia" w:hAnsi="宋体"/>
        </w:rPr>
        <w:t>响应</w:t>
      </w:r>
      <w:r>
        <w:rPr>
          <w:rFonts w:hint="eastAsia" w:ascii="宋体" w:hAnsi="宋体"/>
          <w:szCs w:val="21"/>
        </w:rPr>
        <w:t>文件进行资格核查。供应商不满足资格条件的，在评审时将其视为无效响应。</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25.2谈判</w:t>
      </w:r>
      <w:r>
        <w:rPr>
          <w:rFonts w:hint="eastAsia" w:ascii="宋体" w:hAnsi="宋体"/>
          <w:bCs/>
          <w:szCs w:val="21"/>
        </w:rPr>
        <w:t>小组</w:t>
      </w:r>
      <w:r>
        <w:rPr>
          <w:rFonts w:hint="eastAsia" w:ascii="宋体" w:hAnsi="宋体"/>
          <w:szCs w:val="21"/>
        </w:rPr>
        <w:t>可以要求供应商提交有关证明和证件的原件以便核验。</w:t>
      </w:r>
    </w:p>
    <w:p>
      <w:pPr>
        <w:tabs>
          <w:tab w:val="left" w:pos="0"/>
        </w:tabs>
        <w:adjustRightInd w:val="0"/>
        <w:snapToGrid w:val="0"/>
        <w:spacing w:beforeLines="50" w:line="320" w:lineRule="exact"/>
        <w:rPr>
          <w:rFonts w:ascii="宋体" w:hAnsi="宋体"/>
          <w:bCs/>
          <w:szCs w:val="21"/>
        </w:rPr>
      </w:pPr>
      <w:r>
        <w:rPr>
          <w:rFonts w:hint="eastAsia" w:ascii="宋体" w:hAnsi="宋体"/>
          <w:b/>
          <w:bCs/>
          <w:szCs w:val="21"/>
        </w:rPr>
        <w:t>26.谈判</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26.1响应文件</w:t>
      </w:r>
      <w:r>
        <w:rPr>
          <w:rFonts w:hint="eastAsia" w:ascii="宋体" w:hAnsi="宋体"/>
          <w:szCs w:val="21"/>
        </w:rPr>
        <w:t>资格</w:t>
      </w:r>
      <w:r>
        <w:rPr>
          <w:rFonts w:hint="eastAsia" w:ascii="宋体" w:hAnsi="宋体"/>
          <w:bCs/>
          <w:color w:val="000000"/>
          <w:szCs w:val="21"/>
        </w:rPr>
        <w:t>审查</w:t>
      </w:r>
      <w:r>
        <w:rPr>
          <w:rFonts w:hint="eastAsia" w:ascii="宋体" w:hAnsi="宋体" w:cs="宋体"/>
          <w:kern w:val="0"/>
          <w:szCs w:val="21"/>
        </w:rPr>
        <w:t>结束后，</w:t>
      </w:r>
      <w:r>
        <w:rPr>
          <w:rFonts w:hint="eastAsia" w:ascii="宋体" w:hAnsi="宋体" w:cs="宋体"/>
          <w:kern w:val="0"/>
          <w:szCs w:val="21"/>
          <w:lang w:val="zh-CN"/>
        </w:rPr>
        <w:t>谈判小组所有成员集中与单一供应商分别进行谈判。谈判小组将给予所有参加</w:t>
      </w:r>
      <w:r>
        <w:rPr>
          <w:rFonts w:hint="eastAsia" w:ascii="宋体" w:hAnsi="宋体"/>
          <w:bCs/>
          <w:szCs w:val="21"/>
        </w:rPr>
        <w:t>谈判</w:t>
      </w:r>
      <w:r>
        <w:rPr>
          <w:rFonts w:hint="eastAsia" w:ascii="宋体" w:hAnsi="宋体" w:cs="宋体"/>
          <w:kern w:val="0"/>
          <w:szCs w:val="21"/>
          <w:lang w:val="zh-CN"/>
        </w:rPr>
        <w:t>的供应商相同的谈判机会。</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26.2第一阶段谈判</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（1）</w:t>
      </w:r>
      <w:r>
        <w:rPr>
          <w:rFonts w:hint="eastAsia" w:ascii="宋体" w:hAnsi="宋体" w:cs="宋体"/>
          <w:kern w:val="0"/>
          <w:szCs w:val="21"/>
          <w:lang w:val="zh-CN"/>
        </w:rPr>
        <w:t>符合《政府采购法》第三十条第一项、第三项情形的，</w:t>
      </w:r>
      <w:r>
        <w:rPr>
          <w:rFonts w:hint="eastAsia" w:ascii="宋体" w:hAnsi="宋体"/>
          <w:bCs/>
          <w:szCs w:val="21"/>
        </w:rPr>
        <w:t>谈判小组应当</w:t>
      </w:r>
      <w:r>
        <w:rPr>
          <w:rFonts w:hint="eastAsia" w:ascii="宋体" w:hAnsi="宋体"/>
          <w:szCs w:val="21"/>
        </w:rPr>
        <w:t>对</w:t>
      </w:r>
      <w:r>
        <w:rPr>
          <w:rFonts w:hint="eastAsia" w:ascii="宋体" w:hAnsi="宋体"/>
          <w:bCs/>
          <w:szCs w:val="21"/>
        </w:rPr>
        <w:t>供应商响应文件的符合性审查，直接与</w:t>
      </w:r>
      <w:r>
        <w:rPr>
          <w:rFonts w:hint="eastAsia" w:ascii="宋体" w:hAnsi="宋体" w:cs="宋体"/>
          <w:kern w:val="0"/>
          <w:szCs w:val="21"/>
          <w:lang w:val="zh-CN"/>
        </w:rPr>
        <w:t>实质性响应</w:t>
      </w:r>
      <w:r>
        <w:rPr>
          <w:rFonts w:hint="eastAsia" w:ascii="宋体" w:hAnsi="宋体"/>
          <w:bCs/>
          <w:szCs w:val="21"/>
        </w:rPr>
        <w:t>谈判文件要求</w:t>
      </w:r>
      <w:r>
        <w:rPr>
          <w:rFonts w:hint="eastAsia" w:ascii="宋体" w:hAnsi="宋体" w:cs="宋体"/>
          <w:kern w:val="0"/>
          <w:szCs w:val="21"/>
          <w:lang w:val="zh-CN"/>
        </w:rPr>
        <w:t>的</w:t>
      </w:r>
      <w:r>
        <w:rPr>
          <w:rFonts w:hint="eastAsia" w:ascii="宋体" w:hAnsi="宋体"/>
          <w:bCs/>
          <w:szCs w:val="21"/>
        </w:rPr>
        <w:t>供应商就价格进行谈判</w:t>
      </w:r>
      <w:r>
        <w:rPr>
          <w:rFonts w:hint="eastAsia" w:ascii="宋体" w:hAnsi="宋体" w:cs="宋体"/>
          <w:kern w:val="0"/>
          <w:szCs w:val="21"/>
          <w:lang w:val="zh-CN"/>
        </w:rPr>
        <w:t>。在最后一轮</w:t>
      </w:r>
      <w:r>
        <w:rPr>
          <w:rFonts w:hint="eastAsia" w:ascii="宋体" w:hAnsi="宋体"/>
          <w:bCs/>
          <w:szCs w:val="21"/>
        </w:rPr>
        <w:t>谈判结束</w:t>
      </w:r>
      <w:r>
        <w:rPr>
          <w:rFonts w:hint="eastAsia" w:ascii="宋体" w:hAnsi="宋体" w:cs="宋体"/>
          <w:kern w:val="0"/>
          <w:szCs w:val="21"/>
          <w:lang w:val="zh-CN"/>
        </w:rPr>
        <w:t>后，</w:t>
      </w:r>
      <w:r>
        <w:rPr>
          <w:rFonts w:hint="eastAsia" w:ascii="宋体" w:hAnsi="宋体"/>
          <w:bCs/>
          <w:szCs w:val="21"/>
        </w:rPr>
        <w:t>谈判小组</w:t>
      </w:r>
      <w:r>
        <w:rPr>
          <w:rFonts w:hint="eastAsia" w:ascii="宋体" w:hAnsi="宋体" w:cs="宋体"/>
          <w:kern w:val="0"/>
          <w:szCs w:val="21"/>
          <w:lang w:val="zh-CN"/>
        </w:rPr>
        <w:t>将要求所有仍在参加谈判的供应商在同一截止时间前进行最后报价。最后报价由其</w:t>
      </w:r>
      <w:r>
        <w:rPr>
          <w:rFonts w:hint="eastAsia" w:ascii="宋体" w:hAnsi="宋体"/>
          <w:szCs w:val="21"/>
        </w:rPr>
        <w:t>法定代表人或其委托代理人</w:t>
      </w:r>
      <w:r>
        <w:rPr>
          <w:rFonts w:hint="eastAsia" w:ascii="宋体" w:hAnsi="宋体"/>
          <w:bCs/>
          <w:szCs w:val="21"/>
        </w:rPr>
        <w:t>签字后密封递交给谈判小组。由</w:t>
      </w:r>
      <w:r>
        <w:rPr>
          <w:rFonts w:hint="eastAsia" w:ascii="宋体" w:hAnsi="宋体"/>
          <w:szCs w:val="21"/>
        </w:rPr>
        <w:t>委托代理人</w:t>
      </w:r>
      <w:r>
        <w:rPr>
          <w:rFonts w:hint="eastAsia" w:ascii="宋体" w:hAnsi="宋体"/>
          <w:bCs/>
          <w:szCs w:val="21"/>
        </w:rPr>
        <w:t>签字的，应附</w:t>
      </w:r>
      <w:r>
        <w:rPr>
          <w:rFonts w:hint="eastAsia" w:ascii="宋体" w:hAnsi="宋体"/>
          <w:szCs w:val="21"/>
        </w:rPr>
        <w:t>法定代表人</w:t>
      </w:r>
      <w:r>
        <w:rPr>
          <w:rFonts w:hint="eastAsia" w:ascii="宋体" w:hAnsi="宋体"/>
          <w:bCs/>
          <w:szCs w:val="21"/>
        </w:rPr>
        <w:t>授权书</w:t>
      </w:r>
      <w:r>
        <w:rPr>
          <w:rFonts w:hint="eastAsia" w:ascii="宋体" w:hAnsi="宋体" w:cs="宋体"/>
          <w:kern w:val="0"/>
          <w:szCs w:val="21"/>
          <w:lang w:val="zh-CN"/>
        </w:rPr>
        <w:t>。</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（2）</w:t>
      </w:r>
      <w:r>
        <w:rPr>
          <w:rFonts w:hint="eastAsia" w:ascii="宋体" w:hAnsi="宋体" w:cs="宋体"/>
          <w:kern w:val="0"/>
          <w:szCs w:val="21"/>
          <w:lang w:val="zh-CN"/>
        </w:rPr>
        <w:t>符合《政府采购法》第三十条第二项、第四项情形的，</w:t>
      </w:r>
      <w:r>
        <w:rPr>
          <w:rFonts w:hint="eastAsia" w:ascii="宋体" w:hAnsi="宋体"/>
          <w:bCs/>
          <w:szCs w:val="21"/>
        </w:rPr>
        <w:t>在谈判过程中，谈判小组</w:t>
      </w:r>
      <w:r>
        <w:rPr>
          <w:rFonts w:hint="eastAsia" w:ascii="宋体" w:hAnsi="宋体" w:cs="宋体"/>
          <w:kern w:val="0"/>
          <w:szCs w:val="21"/>
          <w:lang w:val="zh-CN"/>
        </w:rPr>
        <w:t>应</w:t>
      </w:r>
      <w:r>
        <w:rPr>
          <w:rFonts w:hint="eastAsia" w:ascii="宋体" w:hAnsi="宋体"/>
          <w:bCs/>
          <w:szCs w:val="21"/>
        </w:rPr>
        <w:t>逐步明确采购需求，</w:t>
      </w:r>
      <w:r>
        <w:rPr>
          <w:rFonts w:hint="eastAsia" w:ascii="宋体" w:hAnsi="宋体" w:cs="Arial"/>
          <w:kern w:val="0"/>
          <w:szCs w:val="21"/>
        </w:rPr>
        <w:t>确定技术标准和要求，完善合同内容。</w:t>
      </w:r>
      <w:r>
        <w:rPr>
          <w:rFonts w:hint="eastAsia" w:ascii="宋体" w:hAnsi="宋体"/>
          <w:bCs/>
          <w:szCs w:val="21"/>
        </w:rPr>
        <w:t>据此谈判小组可以对谈判文件作实质性变动，进行第二阶段谈判。</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谈判文件的实质性变动内容为谈判文件的组成部分，实质性变动内容</w:t>
      </w:r>
      <w:r>
        <w:rPr>
          <w:rFonts w:hint="eastAsia" w:ascii="宋体" w:hAnsi="宋体"/>
          <w:szCs w:val="21"/>
          <w:lang w:val="zh-CN"/>
        </w:rPr>
        <w:t>与</w:t>
      </w:r>
      <w:r>
        <w:rPr>
          <w:rFonts w:hint="eastAsia" w:ascii="宋体" w:hAnsi="宋体"/>
          <w:bCs/>
          <w:szCs w:val="21"/>
        </w:rPr>
        <w:t>谈判文件</w:t>
      </w:r>
      <w:r>
        <w:rPr>
          <w:rFonts w:hint="eastAsia" w:ascii="宋体" w:hAnsi="宋体"/>
          <w:szCs w:val="21"/>
          <w:lang w:val="zh-CN"/>
        </w:rPr>
        <w:t>不一致时，以</w:t>
      </w:r>
      <w:r>
        <w:rPr>
          <w:rFonts w:hint="eastAsia" w:ascii="宋体" w:hAnsi="宋体"/>
          <w:bCs/>
          <w:szCs w:val="21"/>
        </w:rPr>
        <w:t>实质性变动内容</w:t>
      </w:r>
      <w:r>
        <w:rPr>
          <w:rFonts w:hint="eastAsia" w:ascii="宋体" w:hAnsi="宋体"/>
          <w:szCs w:val="21"/>
          <w:lang w:val="zh-CN"/>
        </w:rPr>
        <w:t>为准。</w:t>
      </w:r>
    </w:p>
    <w:p>
      <w:pPr>
        <w:adjustRightInd w:val="0"/>
        <w:snapToGrid w:val="0"/>
        <w:spacing w:beforeLines="50" w:line="320" w:lineRule="exact"/>
        <w:ind w:firstLine="420" w:firstLineChars="200"/>
        <w:rPr>
          <w:rFonts w:ascii="宋体" w:hAnsi="宋体"/>
          <w:szCs w:val="21"/>
        </w:rPr>
      </w:pPr>
      <w:r>
        <w:rPr>
          <w:rFonts w:hint="eastAsia" w:ascii="宋体" w:hAnsi="宋体"/>
          <w:bCs/>
          <w:szCs w:val="21"/>
        </w:rPr>
        <w:t>26.3第二阶段谈判</w:t>
      </w:r>
    </w:p>
    <w:p>
      <w:pPr>
        <w:adjustRightInd w:val="0"/>
        <w:snapToGrid w:val="0"/>
        <w:spacing w:beforeLines="50" w:line="320" w:lineRule="exact"/>
        <w:ind w:firstLine="420" w:firstLineChars="200"/>
        <w:rPr>
          <w:rFonts w:ascii="宋体" w:hAnsi="宋体"/>
          <w:szCs w:val="21"/>
        </w:rPr>
      </w:pPr>
      <w:r>
        <w:rPr>
          <w:rFonts w:hint="eastAsia" w:ascii="宋体" w:hAnsi="宋体"/>
          <w:bCs/>
          <w:szCs w:val="21"/>
        </w:rPr>
        <w:t>（1）谈判小组应以书面形式要求所有参加第一阶段谈判的供应商以对其响应文件进行修正的方式，对谈判文件的实质性变动做出响应。</w:t>
      </w:r>
      <w:r>
        <w:rPr>
          <w:rFonts w:hint="eastAsia" w:ascii="宋体" w:hAnsi="宋体" w:cs="宋体"/>
          <w:kern w:val="0"/>
          <w:szCs w:val="21"/>
          <w:lang w:val="zh-CN"/>
        </w:rPr>
        <w:t>在最后一轮</w:t>
      </w:r>
      <w:r>
        <w:rPr>
          <w:rFonts w:hint="eastAsia" w:ascii="宋体" w:hAnsi="宋体"/>
          <w:bCs/>
          <w:szCs w:val="21"/>
        </w:rPr>
        <w:t>谈判结束</w:t>
      </w:r>
      <w:r>
        <w:rPr>
          <w:rFonts w:hint="eastAsia" w:ascii="宋体" w:hAnsi="宋体" w:cs="宋体"/>
          <w:kern w:val="0"/>
          <w:szCs w:val="21"/>
          <w:lang w:val="zh-CN"/>
        </w:rPr>
        <w:t>后，应当要求</w:t>
      </w:r>
      <w:r>
        <w:rPr>
          <w:rFonts w:hint="eastAsia" w:ascii="宋体" w:hAnsi="宋体"/>
          <w:szCs w:val="21"/>
        </w:rPr>
        <w:t>在谈判结束后同一</w:t>
      </w:r>
      <w:r>
        <w:rPr>
          <w:rFonts w:hint="eastAsia" w:ascii="宋体" w:hAnsi="宋体"/>
          <w:szCs w:val="21"/>
          <w:lang w:val="zh-CN"/>
        </w:rPr>
        <w:t>截止时间前</w:t>
      </w:r>
      <w:r>
        <w:rPr>
          <w:rFonts w:hint="eastAsia" w:ascii="宋体" w:hAnsi="宋体"/>
          <w:szCs w:val="21"/>
        </w:rPr>
        <w:t>递交</w:t>
      </w:r>
      <w:r>
        <w:rPr>
          <w:rFonts w:hint="eastAsia" w:ascii="宋体" w:hAnsi="宋体"/>
          <w:bCs/>
          <w:szCs w:val="21"/>
        </w:rPr>
        <w:t>修正的响应文件</w:t>
      </w:r>
      <w:r>
        <w:rPr>
          <w:rFonts w:hint="eastAsia" w:ascii="宋体" w:hAnsi="宋体" w:cs="Arial"/>
          <w:kern w:val="0"/>
          <w:szCs w:val="21"/>
        </w:rPr>
        <w:t>和</w:t>
      </w:r>
      <w:r>
        <w:rPr>
          <w:rFonts w:hint="eastAsia" w:ascii="宋体" w:hAnsi="宋体" w:cs="宋体"/>
          <w:kern w:val="0"/>
          <w:szCs w:val="21"/>
          <w:lang w:val="zh-CN"/>
        </w:rPr>
        <w:t>最后报价</w:t>
      </w:r>
      <w:r>
        <w:rPr>
          <w:rFonts w:hint="eastAsia" w:ascii="宋体" w:hAnsi="宋体"/>
          <w:bCs/>
          <w:szCs w:val="21"/>
        </w:rPr>
        <w:t>。供应商未按谈判小组规定递交的，视同</w:t>
      </w:r>
      <w:r>
        <w:rPr>
          <w:rFonts w:hint="eastAsia" w:ascii="宋体" w:hAnsi="宋体"/>
          <w:szCs w:val="21"/>
        </w:rPr>
        <w:t>在谈判开始之日</w:t>
      </w:r>
      <w:r>
        <w:rPr>
          <w:rFonts w:hint="eastAsia" w:hAnsi="宋体"/>
        </w:rPr>
        <w:t>后</w:t>
      </w:r>
      <w:r>
        <w:rPr>
          <w:rFonts w:hint="eastAsia" w:hAnsi="宋体" w:cs="宋体"/>
          <w:kern w:val="0"/>
          <w:lang w:val="zh-CN"/>
        </w:rPr>
        <w:t>撤回</w:t>
      </w:r>
      <w:r>
        <w:rPr>
          <w:rFonts w:hint="eastAsia" w:hAnsi="宋体"/>
        </w:rPr>
        <w:t>响应文件</w:t>
      </w:r>
      <w:r>
        <w:rPr>
          <w:rFonts w:hint="eastAsia" w:ascii="宋体" w:hAnsi="宋体"/>
          <w:bCs/>
          <w:szCs w:val="21"/>
        </w:rPr>
        <w:t>。</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修正的响应文件</w:t>
      </w:r>
      <w:r>
        <w:rPr>
          <w:rFonts w:hint="eastAsia" w:ascii="宋体" w:hAnsi="宋体" w:cs="Arial"/>
          <w:kern w:val="0"/>
          <w:szCs w:val="21"/>
        </w:rPr>
        <w:t>和</w:t>
      </w:r>
      <w:r>
        <w:rPr>
          <w:rFonts w:hint="eastAsia" w:ascii="宋体" w:hAnsi="宋体" w:cs="宋体"/>
          <w:kern w:val="0"/>
          <w:szCs w:val="21"/>
          <w:lang w:val="zh-CN"/>
        </w:rPr>
        <w:t>最后报价由其</w:t>
      </w:r>
      <w:r>
        <w:rPr>
          <w:rFonts w:hint="eastAsia" w:ascii="宋体" w:hAnsi="宋体"/>
          <w:szCs w:val="21"/>
        </w:rPr>
        <w:t>法定代表人或其委托代理人</w:t>
      </w:r>
      <w:r>
        <w:rPr>
          <w:rFonts w:hint="eastAsia" w:ascii="宋体" w:hAnsi="宋体"/>
          <w:bCs/>
          <w:szCs w:val="21"/>
        </w:rPr>
        <w:t>签字后密封递交给谈判小组。由</w:t>
      </w:r>
      <w:r>
        <w:rPr>
          <w:rFonts w:hint="eastAsia" w:ascii="宋体" w:hAnsi="宋体"/>
          <w:szCs w:val="21"/>
        </w:rPr>
        <w:t>委托代理人</w:t>
      </w:r>
      <w:r>
        <w:rPr>
          <w:rFonts w:hint="eastAsia" w:ascii="宋体" w:hAnsi="宋体"/>
          <w:bCs/>
          <w:szCs w:val="21"/>
        </w:rPr>
        <w:t>签字的，应附</w:t>
      </w:r>
      <w:r>
        <w:rPr>
          <w:rFonts w:hint="eastAsia" w:ascii="宋体" w:hAnsi="宋体"/>
          <w:szCs w:val="21"/>
        </w:rPr>
        <w:t>法定代表人</w:t>
      </w:r>
      <w:r>
        <w:rPr>
          <w:rFonts w:hint="eastAsia" w:ascii="宋体" w:hAnsi="宋体"/>
          <w:bCs/>
          <w:szCs w:val="21"/>
        </w:rPr>
        <w:t>授权书</w:t>
      </w:r>
      <w:r>
        <w:rPr>
          <w:rFonts w:hint="eastAsia" w:ascii="宋体" w:hAnsi="宋体" w:cs="宋体"/>
          <w:kern w:val="0"/>
          <w:szCs w:val="21"/>
          <w:lang w:val="zh-CN"/>
        </w:rPr>
        <w:t>。</w:t>
      </w:r>
    </w:p>
    <w:p>
      <w:pPr>
        <w:adjustRightInd w:val="0"/>
        <w:snapToGrid w:val="0"/>
        <w:spacing w:beforeLines="50" w:line="320" w:lineRule="exact"/>
        <w:ind w:firstLine="420" w:firstLineChars="200"/>
        <w:rPr>
          <w:rFonts w:ascii="宋体" w:hAnsi="宋体"/>
          <w:szCs w:val="21"/>
          <w:lang w:val="zh-CN"/>
        </w:rPr>
      </w:pPr>
      <w:r>
        <w:rPr>
          <w:rFonts w:hint="eastAsia" w:ascii="宋体" w:hAnsi="宋体"/>
          <w:bCs/>
          <w:szCs w:val="21"/>
        </w:rPr>
        <w:t>修正的响应文件为响应文件的组成部分。修正的响应文件</w:t>
      </w:r>
      <w:r>
        <w:rPr>
          <w:rFonts w:hint="eastAsia" w:ascii="宋体" w:hAnsi="宋体"/>
          <w:szCs w:val="21"/>
          <w:lang w:val="zh-CN"/>
        </w:rPr>
        <w:t>与</w:t>
      </w:r>
      <w:r>
        <w:rPr>
          <w:rFonts w:hint="eastAsia" w:ascii="宋体" w:hAnsi="宋体"/>
          <w:bCs/>
          <w:szCs w:val="21"/>
        </w:rPr>
        <w:t>响应文件</w:t>
      </w:r>
      <w:r>
        <w:rPr>
          <w:rFonts w:hint="eastAsia" w:ascii="宋体" w:hAnsi="宋体"/>
          <w:szCs w:val="21"/>
          <w:lang w:val="zh-CN"/>
        </w:rPr>
        <w:t>不一致时，以</w:t>
      </w:r>
      <w:r>
        <w:rPr>
          <w:rFonts w:hint="eastAsia" w:ascii="宋体" w:hAnsi="宋体"/>
          <w:bCs/>
          <w:szCs w:val="21"/>
        </w:rPr>
        <w:t>修正的响应文件</w:t>
      </w:r>
      <w:r>
        <w:rPr>
          <w:rFonts w:hint="eastAsia" w:ascii="宋体" w:hAnsi="宋体"/>
          <w:szCs w:val="21"/>
          <w:lang w:val="zh-CN"/>
        </w:rPr>
        <w:t>为准。</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（2）在第二阶段谈判过程中，不能确定成交结果的，谈判终止，采购人重新开展采购活动。</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26.4</w:t>
      </w:r>
      <w:r>
        <w:rPr>
          <w:rFonts w:hint="eastAsia" w:ascii="宋体" w:hAnsi="宋体" w:cs="宋体"/>
          <w:kern w:val="0"/>
          <w:szCs w:val="21"/>
          <w:lang w:val="zh-CN"/>
        </w:rPr>
        <w:t>供应商</w:t>
      </w:r>
      <w:r>
        <w:rPr>
          <w:rFonts w:hint="eastAsia" w:ascii="宋体" w:hAnsi="宋体"/>
          <w:bCs/>
          <w:szCs w:val="21"/>
        </w:rPr>
        <w:t>最</w:t>
      </w:r>
      <w:r>
        <w:rPr>
          <w:rFonts w:hint="eastAsia" w:ascii="宋体" w:hAnsi="宋体" w:cs="宋体"/>
          <w:kern w:val="0"/>
          <w:szCs w:val="21"/>
          <w:lang w:val="zh-CN"/>
        </w:rPr>
        <w:t>后</w:t>
      </w:r>
      <w:r>
        <w:rPr>
          <w:rFonts w:hint="eastAsia" w:ascii="宋体" w:hAnsi="宋体"/>
          <w:bCs/>
          <w:szCs w:val="21"/>
        </w:rPr>
        <w:t>报价向</w:t>
      </w:r>
      <w:r>
        <w:rPr>
          <w:rFonts w:hint="eastAsia" w:ascii="宋体" w:hAnsi="宋体" w:cs="宋体"/>
          <w:kern w:val="0"/>
          <w:szCs w:val="21"/>
          <w:lang w:val="zh-CN"/>
        </w:rPr>
        <w:t>参加谈判的供应商</w:t>
      </w:r>
      <w:r>
        <w:rPr>
          <w:rFonts w:hint="eastAsia" w:ascii="宋体" w:hAnsi="宋体"/>
          <w:bCs/>
          <w:szCs w:val="21"/>
        </w:rPr>
        <w:t>宣布，并由供应商代表签字确认以示公开。</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26.5谈判小组将谈判</w:t>
      </w:r>
      <w:r>
        <w:rPr>
          <w:rFonts w:hint="eastAsia" w:ascii="宋体" w:hAnsi="宋体" w:cs="宋体"/>
          <w:kern w:val="0"/>
          <w:szCs w:val="21"/>
          <w:lang w:val="zh-CN"/>
        </w:rPr>
        <w:t>轮数公开告之参加谈判的供应商。</w:t>
      </w:r>
    </w:p>
    <w:p>
      <w:pPr>
        <w:tabs>
          <w:tab w:val="left" w:pos="0"/>
        </w:tabs>
        <w:adjustRightInd w:val="0"/>
        <w:snapToGrid w:val="0"/>
        <w:spacing w:beforeLines="50" w:line="320" w:lineRule="exact"/>
        <w:rPr>
          <w:rFonts w:ascii="宋体" w:hAnsi="宋体"/>
          <w:b/>
          <w:bCs/>
          <w:szCs w:val="21"/>
        </w:rPr>
      </w:pPr>
      <w:r>
        <w:rPr>
          <w:rFonts w:hint="eastAsia" w:ascii="宋体" w:hAnsi="宋体"/>
          <w:b/>
          <w:szCs w:val="21"/>
        </w:rPr>
        <w:t>27.</w:t>
      </w:r>
      <w:r>
        <w:rPr>
          <w:rFonts w:hint="eastAsia" w:ascii="宋体" w:hAnsi="宋体"/>
          <w:b/>
          <w:bCs/>
          <w:szCs w:val="21"/>
        </w:rPr>
        <w:t>响应文件的</w:t>
      </w:r>
      <w:r>
        <w:rPr>
          <w:rFonts w:hint="eastAsia" w:ascii="宋体" w:hAnsi="宋体"/>
          <w:b/>
          <w:bCs/>
          <w:color w:val="000000"/>
          <w:szCs w:val="21"/>
        </w:rPr>
        <w:t>符合性审查</w:t>
      </w:r>
    </w:p>
    <w:p>
      <w:pPr>
        <w:adjustRightInd w:val="0"/>
        <w:snapToGrid w:val="0"/>
        <w:spacing w:beforeLines="50" w:line="320" w:lineRule="exact"/>
        <w:ind w:firstLine="420" w:firstLineChars="200"/>
        <w:rPr>
          <w:rFonts w:ascii="宋体" w:hAnsi="宋体"/>
          <w:color w:val="FF0000"/>
          <w:szCs w:val="21"/>
        </w:rPr>
      </w:pPr>
      <w:r>
        <w:rPr>
          <w:rFonts w:hint="eastAsia" w:ascii="宋体" w:hAnsi="宋体" w:cs="宋体"/>
          <w:kern w:val="0"/>
          <w:szCs w:val="21"/>
        </w:rPr>
        <w:t>27.1谈判小组按照谈判文件的规定，</w:t>
      </w:r>
      <w:r>
        <w:rPr>
          <w:rFonts w:hint="eastAsia" w:ascii="宋体" w:hAnsi="宋体"/>
          <w:bCs/>
          <w:szCs w:val="21"/>
        </w:rPr>
        <w:t>对</w:t>
      </w:r>
      <w:r>
        <w:rPr>
          <w:rFonts w:hint="eastAsia" w:ascii="宋体" w:hAnsi="宋体" w:cs="宋体"/>
          <w:kern w:val="0"/>
          <w:szCs w:val="21"/>
          <w:lang w:val="zh-CN"/>
        </w:rPr>
        <w:t>供应商</w:t>
      </w:r>
      <w:r>
        <w:rPr>
          <w:rFonts w:hint="eastAsia" w:ascii="宋体" w:hAnsi="宋体"/>
          <w:bCs/>
          <w:szCs w:val="21"/>
        </w:rPr>
        <w:t>响应文件进行</w:t>
      </w:r>
      <w:r>
        <w:rPr>
          <w:rFonts w:hint="eastAsia" w:ascii="宋体" w:hAnsi="宋体"/>
          <w:bCs/>
          <w:color w:val="000000"/>
          <w:szCs w:val="21"/>
        </w:rPr>
        <w:t>符合性审查</w:t>
      </w:r>
      <w:r>
        <w:rPr>
          <w:rFonts w:hint="eastAsia" w:ascii="宋体" w:hAnsi="宋体" w:cs="宋体"/>
          <w:kern w:val="0"/>
          <w:szCs w:val="21"/>
        </w:rPr>
        <w:t>。</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27.2</w:t>
      </w:r>
      <w:r>
        <w:rPr>
          <w:rFonts w:hint="eastAsia" w:ascii="宋体" w:hAnsi="宋体" w:cs="宋体"/>
          <w:kern w:val="0"/>
          <w:szCs w:val="21"/>
          <w:lang w:val="zh-CN"/>
        </w:rPr>
        <w:t>供应商</w:t>
      </w:r>
      <w:r>
        <w:rPr>
          <w:rFonts w:hint="eastAsia" w:ascii="宋体" w:hAnsi="宋体"/>
          <w:bCs/>
          <w:szCs w:val="21"/>
        </w:rPr>
        <w:t>响应文件有下列情况之一，</w:t>
      </w:r>
      <w:r>
        <w:rPr>
          <w:rFonts w:hint="eastAsia" w:ascii="宋体" w:hAnsi="宋体" w:cs="宋体"/>
          <w:kern w:val="0"/>
          <w:szCs w:val="21"/>
          <w:lang w:val="zh-CN"/>
        </w:rPr>
        <w:t>其响应文件无效</w:t>
      </w:r>
      <w:r>
        <w:rPr>
          <w:rFonts w:hint="eastAsia" w:ascii="宋体" w:hAnsi="宋体"/>
          <w:bCs/>
          <w:szCs w:val="21"/>
        </w:rPr>
        <w:t>：</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（1）</w:t>
      </w:r>
      <w:r>
        <w:rPr>
          <w:rFonts w:hint="eastAsia" w:ascii="宋体" w:hAnsi="宋体"/>
          <w:szCs w:val="21"/>
        </w:rPr>
        <w:t>应交未交保证金或</w:t>
      </w:r>
      <w:r>
        <w:rPr>
          <w:rFonts w:hint="eastAsia"/>
          <w:szCs w:val="21"/>
        </w:rPr>
        <w:t>金额不足、保函有效期不足、保证金形式或保函出证机构不符合谈判文件要求的</w:t>
      </w:r>
      <w:r>
        <w:rPr>
          <w:rFonts w:hint="eastAsia" w:ascii="宋体" w:hAnsi="宋体"/>
          <w:szCs w:val="21"/>
        </w:rPr>
        <w:t>；</w:t>
      </w:r>
    </w:p>
    <w:p>
      <w:pPr>
        <w:tabs>
          <w:tab w:val="left" w:pos="735"/>
          <w:tab w:val="left" w:pos="7560"/>
          <w:tab w:val="left" w:pos="7740"/>
          <w:tab w:val="left" w:pos="7920"/>
        </w:tabs>
        <w:adjustRightInd w:val="0"/>
        <w:snapToGrid w:val="0"/>
        <w:spacing w:beforeLines="50" w:line="320" w:lineRule="exact"/>
        <w:ind w:right="300" w:rightChars="143" w:firstLine="420" w:firstLineChars="200"/>
        <w:rPr>
          <w:rFonts w:ascii="宋体" w:hAnsi="宋体"/>
          <w:szCs w:val="21"/>
        </w:rPr>
      </w:pPr>
      <w:r>
        <w:rPr>
          <w:rFonts w:hint="eastAsia" w:ascii="宋体" w:hAnsi="宋体"/>
          <w:szCs w:val="21"/>
        </w:rPr>
        <w:t>（2）未按照谈判文件规定要求密封、签署、盖章的；</w:t>
      </w:r>
    </w:p>
    <w:p>
      <w:pPr>
        <w:adjustRightInd w:val="0"/>
        <w:snapToGrid w:val="0"/>
        <w:spacing w:beforeLines="50" w:line="320" w:lineRule="exact"/>
        <w:ind w:right="-109" w:rightChars="-52" w:firstLine="420" w:firstLineChars="200"/>
        <w:rPr>
          <w:rFonts w:ascii="宋体" w:hAnsi="宋体"/>
          <w:szCs w:val="21"/>
        </w:rPr>
      </w:pPr>
      <w:r>
        <w:rPr>
          <w:rFonts w:hint="eastAsia" w:ascii="宋体" w:hAnsi="宋体"/>
          <w:szCs w:val="21"/>
        </w:rPr>
        <w:t>（3）不满足第一章谈判须知第9.1项</w:t>
      </w:r>
      <w:r>
        <w:rPr>
          <w:rFonts w:hint="eastAsia" w:ascii="宋体" w:hAnsi="宋体"/>
          <w:bCs/>
          <w:szCs w:val="21"/>
        </w:rPr>
        <w:t>规定的</w:t>
      </w:r>
      <w:r>
        <w:rPr>
          <w:rFonts w:hint="eastAsia" w:ascii="宋体" w:hAnsi="宋体"/>
          <w:szCs w:val="21"/>
        </w:rPr>
        <w:t>实质性要求的；</w:t>
      </w:r>
    </w:p>
    <w:p>
      <w:pPr>
        <w:adjustRightInd w:val="0"/>
        <w:snapToGrid w:val="0"/>
        <w:spacing w:beforeLines="50" w:line="320" w:lineRule="exact"/>
        <w:ind w:right="-109" w:rightChars="-52" w:firstLine="420" w:firstLineChars="200"/>
        <w:rPr>
          <w:rFonts w:ascii="宋体" w:hAnsi="宋体"/>
          <w:szCs w:val="21"/>
        </w:rPr>
      </w:pPr>
      <w:r>
        <w:rPr>
          <w:rFonts w:hint="eastAsia" w:ascii="宋体" w:hAnsi="宋体"/>
          <w:szCs w:val="21"/>
        </w:rPr>
        <w:t>（4）响应文件有效期不足的；</w:t>
      </w:r>
    </w:p>
    <w:p>
      <w:pPr>
        <w:adjustRightInd w:val="0"/>
        <w:snapToGrid w:val="0"/>
        <w:spacing w:beforeLines="50" w:line="320" w:lineRule="exact"/>
        <w:ind w:right="-109" w:rightChars="-52" w:firstLine="420" w:firstLineChars="200"/>
        <w:rPr>
          <w:rFonts w:ascii="宋体" w:hAnsi="宋体"/>
          <w:szCs w:val="21"/>
        </w:rPr>
      </w:pPr>
      <w:r>
        <w:rPr>
          <w:rFonts w:hint="eastAsia" w:ascii="宋体" w:hAnsi="宋体"/>
          <w:szCs w:val="21"/>
        </w:rPr>
        <w:t>（5）报价超过采购项目预算的；</w:t>
      </w:r>
    </w:p>
    <w:p>
      <w:pPr>
        <w:adjustRightInd w:val="0"/>
        <w:snapToGrid w:val="0"/>
        <w:spacing w:beforeLines="50" w:line="320" w:lineRule="exact"/>
        <w:ind w:right="-109" w:rightChars="-52" w:firstLine="420" w:firstLineChars="200"/>
        <w:rPr>
          <w:rFonts w:ascii="宋体" w:hAnsi="宋体"/>
          <w:szCs w:val="21"/>
        </w:rPr>
      </w:pPr>
      <w:r>
        <w:rPr>
          <w:rFonts w:hint="eastAsia" w:ascii="宋体" w:hAnsi="宋体"/>
          <w:szCs w:val="21"/>
        </w:rPr>
        <w:t>（6）不符合法律、法规和谈判文件规定的。</w:t>
      </w:r>
    </w:p>
    <w:p>
      <w:pPr>
        <w:adjustRightInd w:val="0"/>
        <w:snapToGrid w:val="0"/>
        <w:spacing w:beforeLines="50" w:line="320" w:lineRule="exact"/>
        <w:rPr>
          <w:rFonts w:ascii="宋体" w:hAnsi="宋体"/>
          <w:b/>
          <w:bCs/>
          <w:szCs w:val="21"/>
        </w:rPr>
      </w:pPr>
      <w:r>
        <w:rPr>
          <w:rFonts w:hint="eastAsia" w:ascii="宋体" w:hAnsi="宋体"/>
          <w:b/>
          <w:bCs/>
          <w:szCs w:val="21"/>
        </w:rPr>
        <w:t>28.响应文件的澄清</w:t>
      </w:r>
    </w:p>
    <w:p>
      <w:pPr>
        <w:autoSpaceDE w:val="0"/>
        <w:autoSpaceDN w:val="0"/>
        <w:adjustRightInd w:val="0"/>
        <w:snapToGrid w:val="0"/>
        <w:spacing w:beforeLines="50" w:line="320" w:lineRule="exact"/>
        <w:ind w:firstLine="420" w:firstLineChars="200"/>
        <w:rPr>
          <w:rFonts w:ascii="宋体" w:hAnsi="宋体" w:cs="宋体"/>
          <w:kern w:val="0"/>
          <w:szCs w:val="21"/>
          <w:lang w:val="zh-CN"/>
        </w:rPr>
      </w:pPr>
      <w:r>
        <w:rPr>
          <w:rFonts w:hint="eastAsia" w:ascii="宋体" w:hAnsi="宋体"/>
          <w:bCs/>
          <w:szCs w:val="21"/>
        </w:rPr>
        <w:t>28.1</w:t>
      </w:r>
      <w:r>
        <w:rPr>
          <w:rFonts w:hint="eastAsia" w:ascii="宋体" w:hAnsi="宋体" w:cs="宋体"/>
          <w:kern w:val="0"/>
          <w:szCs w:val="21"/>
          <w:lang w:val="zh-CN"/>
        </w:rPr>
        <w:t>谈判小组在对响应文件的有效性、完整性和对谈判文件的响应程度进行审查时，可以要求供应商对响应文件中含义不明</w:t>
      </w:r>
      <w:r>
        <w:rPr>
          <w:rFonts w:hint="eastAsia" w:ascii="宋体" w:hAnsi="宋体"/>
          <w:bCs/>
          <w:szCs w:val="21"/>
        </w:rPr>
        <w:t>确</w:t>
      </w:r>
      <w:r>
        <w:rPr>
          <w:rFonts w:hint="eastAsia" w:ascii="宋体" w:hAnsi="宋体" w:cs="宋体"/>
          <w:kern w:val="0"/>
          <w:szCs w:val="21"/>
          <w:lang w:val="zh-CN"/>
        </w:rPr>
        <w:t>、同类问题表述不一致或者有明显文字和计算错误的内容等作出必要的澄清、说明或者纠正。该要求</w:t>
      </w:r>
      <w:r>
        <w:rPr>
          <w:rFonts w:hint="eastAsia" w:ascii="宋体" w:hAnsi="宋体" w:cs="Arial"/>
          <w:szCs w:val="21"/>
        </w:rPr>
        <w:t>应当以</w:t>
      </w:r>
      <w:r>
        <w:rPr>
          <w:rFonts w:hint="eastAsia" w:ascii="宋体" w:hAnsi="宋体" w:cs="宋体"/>
          <w:kern w:val="0"/>
          <w:szCs w:val="21"/>
          <w:lang w:val="zh-CN"/>
        </w:rPr>
        <w:t>书面形式作出。供应商的澄清、说明或者补正应当采用书面形式，由其</w:t>
      </w:r>
      <w:r>
        <w:rPr>
          <w:rFonts w:hint="eastAsia" w:ascii="宋体" w:hAnsi="宋体"/>
          <w:szCs w:val="21"/>
        </w:rPr>
        <w:t>法定代表人或其委托代理人</w:t>
      </w:r>
      <w:r>
        <w:rPr>
          <w:rFonts w:hint="eastAsia" w:ascii="宋体" w:hAnsi="宋体"/>
          <w:bCs/>
          <w:szCs w:val="21"/>
        </w:rPr>
        <w:t>签字</w:t>
      </w:r>
      <w:r>
        <w:rPr>
          <w:rFonts w:hint="eastAsia" w:ascii="宋体" w:hAnsi="宋体" w:cs="宋体"/>
          <w:kern w:val="0"/>
          <w:szCs w:val="21"/>
          <w:lang w:val="zh-CN"/>
        </w:rPr>
        <w:t>，</w:t>
      </w:r>
      <w:r>
        <w:rPr>
          <w:rFonts w:hint="eastAsia" w:ascii="宋体" w:hAnsi="宋体"/>
          <w:bCs/>
          <w:szCs w:val="21"/>
        </w:rPr>
        <w:t>由</w:t>
      </w:r>
      <w:r>
        <w:rPr>
          <w:rFonts w:hint="eastAsia" w:ascii="宋体" w:hAnsi="宋体"/>
          <w:szCs w:val="21"/>
        </w:rPr>
        <w:t>委托代理人</w:t>
      </w:r>
      <w:r>
        <w:rPr>
          <w:rFonts w:hint="eastAsia" w:ascii="宋体" w:hAnsi="宋体"/>
          <w:bCs/>
          <w:szCs w:val="21"/>
        </w:rPr>
        <w:t>签字的，应附</w:t>
      </w:r>
      <w:r>
        <w:rPr>
          <w:rFonts w:hint="eastAsia" w:ascii="宋体" w:hAnsi="宋体"/>
          <w:szCs w:val="21"/>
        </w:rPr>
        <w:t>法定代表人</w:t>
      </w:r>
      <w:r>
        <w:rPr>
          <w:rFonts w:hint="eastAsia" w:ascii="宋体" w:hAnsi="宋体"/>
          <w:bCs/>
          <w:szCs w:val="21"/>
        </w:rPr>
        <w:t>授权书</w:t>
      </w:r>
      <w:r>
        <w:rPr>
          <w:rFonts w:hint="eastAsia" w:ascii="宋体" w:hAnsi="宋体" w:cs="宋体"/>
          <w:kern w:val="0"/>
          <w:szCs w:val="21"/>
          <w:lang w:val="zh-CN"/>
        </w:rPr>
        <w:t>。供应商的澄清、说明或者更正不得超出谈判文件的范围或者改变响应文件的实质性内容。</w:t>
      </w:r>
    </w:p>
    <w:p>
      <w:pPr>
        <w:adjustRightInd w:val="0"/>
        <w:snapToGrid w:val="0"/>
        <w:spacing w:beforeLines="50" w:line="320" w:lineRule="exact"/>
        <w:ind w:firstLine="420" w:firstLineChars="200"/>
        <w:rPr>
          <w:rFonts w:ascii="宋体" w:hAnsi="宋体"/>
          <w:szCs w:val="21"/>
        </w:rPr>
      </w:pPr>
      <w:r>
        <w:rPr>
          <w:rFonts w:hint="eastAsia" w:ascii="宋体" w:hAnsi="宋体"/>
          <w:bCs/>
          <w:szCs w:val="21"/>
        </w:rPr>
        <w:t>28.2</w:t>
      </w:r>
      <w:r>
        <w:rPr>
          <w:rFonts w:hint="eastAsia" w:ascii="宋体" w:hAnsi="宋体" w:cs="宋体"/>
          <w:kern w:val="0"/>
          <w:szCs w:val="21"/>
          <w:lang w:val="zh-CN"/>
        </w:rPr>
        <w:t>计算</w:t>
      </w:r>
      <w:r>
        <w:rPr>
          <w:rFonts w:hint="eastAsia" w:ascii="宋体" w:hAnsi="宋体"/>
          <w:szCs w:val="21"/>
        </w:rPr>
        <w:t>错误修正的原则：单价与总价有出入,以单价为准；大、小写有出入，以大写为准；响应文件正本与副本有出入，以正本为准。按上述原则修正的响应文件，对供应商起约束作用，供应商不接受修正的，其响应文件将被拒绝。</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szCs w:val="21"/>
        </w:rPr>
        <w:t>28.3供应商应按</w:t>
      </w:r>
      <w:r>
        <w:rPr>
          <w:rFonts w:hint="eastAsia" w:ascii="宋体" w:hAnsi="宋体"/>
          <w:bCs/>
          <w:szCs w:val="21"/>
        </w:rPr>
        <w:t>谈判小组</w:t>
      </w:r>
      <w:r>
        <w:rPr>
          <w:rFonts w:hint="eastAsia" w:ascii="宋体" w:hAnsi="宋体"/>
          <w:szCs w:val="21"/>
        </w:rPr>
        <w:t>通知的时间、地点，指派专人进行</w:t>
      </w:r>
      <w:r>
        <w:rPr>
          <w:rFonts w:hint="eastAsia" w:ascii="宋体" w:hAnsi="宋体" w:cs="宋体"/>
          <w:kern w:val="0"/>
          <w:szCs w:val="21"/>
          <w:lang w:val="zh-CN"/>
        </w:rPr>
        <w:t>澄清、说明或者补正</w:t>
      </w:r>
      <w:r>
        <w:rPr>
          <w:rFonts w:hint="eastAsia" w:ascii="宋体" w:hAnsi="宋体"/>
          <w:szCs w:val="21"/>
        </w:rPr>
        <w:t>。</w:t>
      </w:r>
    </w:p>
    <w:p>
      <w:pPr>
        <w:tabs>
          <w:tab w:val="left" w:pos="0"/>
        </w:tabs>
        <w:adjustRightInd w:val="0"/>
        <w:snapToGrid w:val="0"/>
        <w:spacing w:beforeLines="50" w:line="320" w:lineRule="exact"/>
        <w:rPr>
          <w:rFonts w:ascii="宋体" w:hAnsi="宋体"/>
          <w:b/>
          <w:bCs/>
          <w:szCs w:val="21"/>
        </w:rPr>
      </w:pPr>
      <w:r>
        <w:rPr>
          <w:rFonts w:hint="eastAsia" w:ascii="宋体" w:hAnsi="宋体"/>
          <w:b/>
          <w:bCs/>
          <w:szCs w:val="21"/>
        </w:rPr>
        <w:t>29.推荐成交供应商</w:t>
      </w:r>
    </w:p>
    <w:p>
      <w:pPr>
        <w:tabs>
          <w:tab w:val="left" w:pos="0"/>
        </w:tabs>
        <w:adjustRightInd w:val="0"/>
        <w:snapToGrid w:val="0"/>
        <w:spacing w:beforeLines="50" w:line="320" w:lineRule="exact"/>
        <w:ind w:firstLine="420" w:firstLineChars="200"/>
        <w:rPr>
          <w:rFonts w:ascii="宋体" w:hAnsi="宋体" w:cs="宋体"/>
          <w:kern w:val="0"/>
          <w:szCs w:val="21"/>
          <w:lang w:val="zh-CN"/>
        </w:rPr>
      </w:pPr>
      <w:r>
        <w:rPr>
          <w:rFonts w:hint="eastAsia" w:ascii="宋体" w:hAnsi="宋体"/>
          <w:bCs/>
          <w:szCs w:val="21"/>
        </w:rPr>
        <w:t>29.1谈判小组依据谈判文件及供应商响应文件</w:t>
      </w:r>
      <w:r>
        <w:rPr>
          <w:rFonts w:hint="eastAsia" w:ascii="宋体" w:hAnsi="宋体"/>
          <w:szCs w:val="21"/>
        </w:rPr>
        <w:t>和</w:t>
      </w:r>
      <w:r>
        <w:rPr>
          <w:rFonts w:hint="eastAsia" w:ascii="宋体" w:hAnsi="宋体" w:cs="宋体"/>
          <w:kern w:val="0"/>
          <w:szCs w:val="21"/>
          <w:lang w:val="zh-CN"/>
        </w:rPr>
        <w:t>最后报价</w:t>
      </w:r>
      <w:r>
        <w:rPr>
          <w:rFonts w:hint="eastAsia" w:ascii="宋体" w:hAnsi="宋体"/>
          <w:bCs/>
          <w:szCs w:val="21"/>
        </w:rPr>
        <w:t>，从产品</w:t>
      </w:r>
      <w:r>
        <w:rPr>
          <w:rFonts w:hint="eastAsia" w:ascii="宋体" w:hAnsi="宋体" w:cs="宋体"/>
          <w:kern w:val="0"/>
          <w:szCs w:val="21"/>
          <w:lang w:val="zh-CN"/>
        </w:rPr>
        <w:t>质量和服务</w:t>
      </w:r>
      <w:r>
        <w:rPr>
          <w:rFonts w:hint="eastAsia" w:ascii="宋体" w:hAnsi="宋体"/>
          <w:szCs w:val="21"/>
        </w:rPr>
        <w:t>均能满足谈判文件规定的最低要求</w:t>
      </w:r>
      <w:r>
        <w:rPr>
          <w:rFonts w:hint="eastAsia" w:ascii="宋体" w:hAnsi="宋体" w:cs="宋体"/>
          <w:kern w:val="0"/>
          <w:szCs w:val="21"/>
        </w:rPr>
        <w:t>供应商中</w:t>
      </w:r>
      <w:r>
        <w:rPr>
          <w:rFonts w:hint="eastAsia" w:ascii="宋体" w:hAnsi="宋体"/>
          <w:szCs w:val="21"/>
        </w:rPr>
        <w:t>，按</w:t>
      </w:r>
      <w:r>
        <w:rPr>
          <w:rFonts w:hint="eastAsia" w:ascii="宋体" w:hAnsi="宋体" w:cs="宋体"/>
          <w:kern w:val="0"/>
          <w:szCs w:val="21"/>
        </w:rPr>
        <w:t>本章第28.3项关于</w:t>
      </w:r>
      <w:r>
        <w:rPr>
          <w:rFonts w:hint="eastAsia" w:ascii="宋体" w:hAnsi="宋体" w:cs="宋体"/>
          <w:kern w:val="0"/>
          <w:szCs w:val="21"/>
          <w:lang w:val="zh-CN"/>
        </w:rPr>
        <w:t>计算</w:t>
      </w:r>
      <w:r>
        <w:rPr>
          <w:rFonts w:hint="eastAsia" w:ascii="宋体" w:hAnsi="宋体"/>
          <w:szCs w:val="21"/>
        </w:rPr>
        <w:t>错误修正原则</w:t>
      </w:r>
      <w:r>
        <w:rPr>
          <w:rFonts w:hint="eastAsia" w:ascii="宋体" w:hAnsi="宋体" w:cs="宋体"/>
          <w:kern w:val="0"/>
          <w:szCs w:val="21"/>
        </w:rPr>
        <w:t>，本章第9.3项关于</w:t>
      </w:r>
      <w:r>
        <w:rPr>
          <w:rFonts w:hint="eastAsia" w:ascii="宋体" w:hAnsi="宋体"/>
          <w:szCs w:val="21"/>
        </w:rPr>
        <w:t>一般商务</w:t>
      </w:r>
      <w:r>
        <w:rPr>
          <w:rFonts w:hint="eastAsia"/>
          <w:szCs w:val="21"/>
        </w:rPr>
        <w:t>和</w:t>
      </w:r>
      <w:r>
        <w:rPr>
          <w:rFonts w:hint="eastAsia" w:ascii="宋体" w:hAnsi="宋体"/>
          <w:szCs w:val="21"/>
        </w:rPr>
        <w:t>技术条款允许偏离的最高项数内</w:t>
      </w:r>
      <w:r>
        <w:rPr>
          <w:rFonts w:hint="eastAsia" w:ascii="宋体" w:hAnsi="宋体" w:cs="宋体"/>
          <w:kern w:val="0"/>
          <w:szCs w:val="21"/>
        </w:rPr>
        <w:t>偏差量化调整规则，本章第37条关于政府采购政策优惠的规定，确定供应商的</w:t>
      </w:r>
      <w:r>
        <w:rPr>
          <w:rFonts w:hint="eastAsia" w:ascii="宋体" w:hAnsi="宋体"/>
          <w:bCs/>
          <w:szCs w:val="21"/>
        </w:rPr>
        <w:t>经评审报价。按照经评审报价由低到高的顺序推荐成交候选</w:t>
      </w:r>
      <w:r>
        <w:rPr>
          <w:rFonts w:hint="eastAsia" w:ascii="宋体" w:hAnsi="宋体" w:cs="宋体"/>
          <w:kern w:val="0"/>
          <w:szCs w:val="21"/>
        </w:rPr>
        <w:t>供应商，</w:t>
      </w:r>
      <w:r>
        <w:rPr>
          <w:rFonts w:hint="eastAsia" w:ascii="宋体" w:hAnsi="宋体" w:cs="宋体"/>
          <w:kern w:val="0"/>
          <w:szCs w:val="21"/>
          <w:lang w:val="zh-CN"/>
        </w:rPr>
        <w:t>向采购人推荐成交候选</w:t>
      </w:r>
      <w:r>
        <w:rPr>
          <w:rFonts w:hint="eastAsia" w:ascii="宋体" w:hAnsi="宋体"/>
          <w:bCs/>
          <w:szCs w:val="21"/>
        </w:rPr>
        <w:t>供应商</w:t>
      </w:r>
      <w:r>
        <w:rPr>
          <w:rFonts w:hint="eastAsia" w:ascii="宋体" w:hAnsi="宋体" w:cs="宋体"/>
          <w:kern w:val="0"/>
          <w:szCs w:val="21"/>
          <w:lang w:val="zh-CN"/>
        </w:rPr>
        <w:t>。</w:t>
      </w:r>
    </w:p>
    <w:p>
      <w:pPr>
        <w:tabs>
          <w:tab w:val="left" w:pos="0"/>
        </w:tabs>
        <w:adjustRightInd w:val="0"/>
        <w:snapToGrid w:val="0"/>
        <w:spacing w:beforeLines="50" w:line="320" w:lineRule="exact"/>
        <w:ind w:firstLine="420" w:firstLineChars="200"/>
        <w:rPr>
          <w:rFonts w:ascii="宋体" w:hAnsi="宋体"/>
          <w:szCs w:val="21"/>
        </w:rPr>
      </w:pPr>
      <w:r>
        <w:rPr>
          <w:rFonts w:hint="eastAsia" w:ascii="宋体" w:hAnsi="宋体"/>
          <w:bCs/>
          <w:szCs w:val="21"/>
        </w:rPr>
        <w:t>29.2</w:t>
      </w:r>
      <w:r>
        <w:rPr>
          <w:rFonts w:hint="eastAsia" w:ascii="宋体" w:hAnsi="宋体"/>
          <w:szCs w:val="21"/>
        </w:rPr>
        <w:t>供应商有下列情形之一的,不得成为成交供应商:</w:t>
      </w:r>
      <w:r>
        <w:rPr>
          <w:rFonts w:hint="eastAsia" w:ascii="宋体" w:hAnsi="宋体" w:cs="宋体"/>
          <w:kern w:val="0"/>
          <w:sz w:val="24"/>
          <w:lang w:val="zh-CN"/>
        </w:rPr>
        <w:t xml:space="preserve"> </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（1）响应文件中提供虚假材料或虚假承诺的；</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（2）法律、法规和谈判文件规定的其他情形的。</w:t>
      </w:r>
    </w:p>
    <w:p>
      <w:pPr>
        <w:pStyle w:val="6"/>
        <w:adjustRightInd w:val="0"/>
        <w:snapToGrid w:val="0"/>
        <w:spacing w:beforeLines="50" w:line="320" w:lineRule="exact"/>
        <w:ind w:left="632" w:hanging="632" w:hangingChars="300"/>
        <w:rPr>
          <w:rFonts w:hAnsi="宋体"/>
          <w:b/>
        </w:rPr>
      </w:pPr>
      <w:r>
        <w:rPr>
          <w:rFonts w:hint="eastAsia" w:hAnsi="宋体"/>
          <w:b/>
        </w:rPr>
        <w:t>30. 谈判的特殊情形</w:t>
      </w:r>
    </w:p>
    <w:p>
      <w:pPr>
        <w:adjustRightInd w:val="0"/>
        <w:snapToGrid w:val="0"/>
        <w:spacing w:line="320" w:lineRule="exact"/>
        <w:ind w:firstLine="420" w:firstLineChars="200"/>
        <w:rPr>
          <w:rFonts w:ascii="宋体" w:hAnsi="宋体"/>
          <w:kern w:val="0"/>
          <w:lang w:val="zh-CN"/>
        </w:rPr>
      </w:pPr>
      <w:r>
        <w:rPr>
          <w:rFonts w:hint="eastAsia" w:ascii="宋体" w:hAnsi="宋体"/>
          <w:kern w:val="0"/>
          <w:lang w:val="zh-CN"/>
        </w:rPr>
        <w:t>30.1递交响应文件或者经评审实质性响应谈判文件要求的供应商只有两家时，采购人可以向财政部门提出申请，经批准后继续与这两家供应商进行竞争性谈判采购。</w:t>
      </w:r>
    </w:p>
    <w:p>
      <w:pPr>
        <w:adjustRightInd w:val="0"/>
        <w:snapToGrid w:val="0"/>
        <w:spacing w:line="320" w:lineRule="exact"/>
        <w:ind w:firstLine="420" w:firstLineChars="200"/>
        <w:rPr>
          <w:b/>
        </w:rPr>
      </w:pPr>
      <w:r>
        <w:rPr>
          <w:rFonts w:hint="eastAsia" w:ascii="宋体" w:hAnsi="宋体"/>
          <w:kern w:val="0"/>
        </w:rPr>
        <w:t>30.2</w:t>
      </w:r>
      <w:r>
        <w:rPr>
          <w:rFonts w:hint="eastAsia"/>
          <w:kern w:val="0"/>
          <w:lang w:val="zh-CN"/>
        </w:rPr>
        <w:t>递交响应文件或者经评审实质性响应谈判文件要求的供应商只有一家时，应当终止谈判采购活动。</w:t>
      </w:r>
      <w:r>
        <w:rPr>
          <w:rFonts w:hint="eastAsia" w:cs="Courier New"/>
          <w:color w:val="000000"/>
        </w:rPr>
        <w:t>除采购任务终止外，应当重新组织采购。</w:t>
      </w:r>
    </w:p>
    <w:p>
      <w:pPr>
        <w:pStyle w:val="6"/>
        <w:adjustRightInd w:val="0"/>
        <w:snapToGrid w:val="0"/>
        <w:spacing w:beforeLines="50" w:line="320" w:lineRule="exact"/>
        <w:ind w:left="632" w:hanging="632" w:hangingChars="300"/>
        <w:rPr>
          <w:rFonts w:hAnsi="宋体"/>
          <w:b/>
        </w:rPr>
      </w:pPr>
      <w:r>
        <w:rPr>
          <w:rFonts w:hint="eastAsia" w:hAnsi="宋体"/>
          <w:b/>
        </w:rPr>
        <w:t>31.谈判终止</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31.1 谈判时，出现下列情况之一，本次谈判终止：</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（1）出现影响采购公正的违法、违规行为的；</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（2）</w:t>
      </w:r>
      <w:r>
        <w:rPr>
          <w:rFonts w:hint="eastAsia" w:ascii="宋体" w:hAnsi="宋体" w:cs="Courier New"/>
          <w:color w:val="000000"/>
          <w:szCs w:val="21"/>
        </w:rPr>
        <w:t>供应商报价均超过</w:t>
      </w:r>
      <w:r>
        <w:rPr>
          <w:rFonts w:hint="eastAsia" w:ascii="宋体" w:hAnsi="宋体"/>
          <w:szCs w:val="21"/>
        </w:rPr>
        <w:t>采购项目预算；</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（3）因重大变故，采购任务取消的。</w:t>
      </w:r>
    </w:p>
    <w:p>
      <w:pPr>
        <w:tabs>
          <w:tab w:val="left" w:pos="0"/>
        </w:tabs>
        <w:adjustRightInd w:val="0"/>
        <w:snapToGrid w:val="0"/>
        <w:spacing w:beforeLines="50" w:line="320" w:lineRule="exact"/>
        <w:ind w:firstLine="420" w:firstLineChars="200"/>
        <w:rPr>
          <w:rFonts w:ascii="宋体" w:hAnsi="宋体"/>
          <w:bCs/>
          <w:szCs w:val="21"/>
        </w:rPr>
      </w:pPr>
      <w:r>
        <w:rPr>
          <w:rFonts w:hint="eastAsia" w:ascii="宋体" w:hAnsi="宋体"/>
          <w:bCs/>
          <w:szCs w:val="21"/>
        </w:rPr>
        <w:t>31.2 谈判小组应将谈判终止理由通知所有参与谈判的供应商。</w:t>
      </w:r>
    </w:p>
    <w:p>
      <w:pPr>
        <w:adjustRightInd w:val="0"/>
        <w:snapToGrid w:val="0"/>
        <w:spacing w:beforeLines="50" w:line="320" w:lineRule="exact"/>
        <w:rPr>
          <w:rFonts w:ascii="宋体" w:hAnsi="宋体"/>
          <w:b/>
          <w:bCs/>
          <w:szCs w:val="21"/>
        </w:rPr>
      </w:pPr>
      <w:r>
        <w:rPr>
          <w:rFonts w:hint="eastAsia" w:ascii="宋体" w:hAnsi="宋体"/>
          <w:b/>
          <w:bCs/>
          <w:szCs w:val="21"/>
        </w:rPr>
        <w:t>32.保密要求</w:t>
      </w:r>
    </w:p>
    <w:p>
      <w:pPr>
        <w:adjustRightInd w:val="0"/>
        <w:snapToGrid w:val="0"/>
        <w:spacing w:beforeLines="50" w:line="320" w:lineRule="exact"/>
        <w:ind w:firstLine="420" w:firstLineChars="200"/>
        <w:rPr>
          <w:rFonts w:ascii="宋体" w:hAnsi="宋体"/>
          <w:b/>
          <w:bCs/>
          <w:szCs w:val="21"/>
        </w:rPr>
      </w:pPr>
      <w:r>
        <w:rPr>
          <w:rFonts w:hint="eastAsia" w:ascii="宋体" w:hAnsi="宋体"/>
          <w:szCs w:val="21"/>
        </w:rPr>
        <w:t>32.1谈判小组成员以及与评审工作有关的人员对评审情况以及评审过程中获悉的国家秘密、商业秘密应当保密。</w:t>
      </w:r>
    </w:p>
    <w:p>
      <w:pPr>
        <w:adjustRightInd w:val="0"/>
        <w:snapToGrid w:val="0"/>
        <w:spacing w:beforeLines="50" w:line="320" w:lineRule="exact"/>
        <w:rPr>
          <w:rFonts w:ascii="宋体" w:hAnsi="宋体"/>
          <w:b/>
          <w:szCs w:val="21"/>
        </w:rPr>
      </w:pPr>
      <w:r>
        <w:rPr>
          <w:rFonts w:hint="eastAsia" w:ascii="宋体" w:hAnsi="宋体"/>
          <w:b/>
          <w:szCs w:val="21"/>
        </w:rPr>
        <w:t>七、成交结果信息公布与供应商质疑</w:t>
      </w:r>
    </w:p>
    <w:p>
      <w:pPr>
        <w:adjustRightInd w:val="0"/>
        <w:snapToGrid w:val="0"/>
        <w:spacing w:beforeLines="50" w:line="320" w:lineRule="exact"/>
        <w:rPr>
          <w:rFonts w:ascii="宋体" w:hAnsi="宋体"/>
          <w:b/>
          <w:bCs/>
          <w:szCs w:val="21"/>
        </w:rPr>
      </w:pPr>
      <w:r>
        <w:rPr>
          <w:rFonts w:hint="eastAsia" w:ascii="宋体" w:hAnsi="宋体"/>
          <w:b/>
          <w:bCs/>
          <w:szCs w:val="21"/>
        </w:rPr>
        <w:t>33.成交信息的公布</w:t>
      </w:r>
    </w:p>
    <w:p>
      <w:pPr>
        <w:pStyle w:val="6"/>
        <w:adjustRightInd w:val="0"/>
        <w:snapToGrid w:val="0"/>
        <w:spacing w:beforeLines="50" w:line="320" w:lineRule="exact"/>
        <w:ind w:firstLine="420" w:firstLineChars="200"/>
        <w:rPr>
          <w:rFonts w:hAnsi="宋体"/>
        </w:rPr>
      </w:pPr>
      <w:r>
        <w:rPr>
          <w:rFonts w:hint="eastAsia" w:hAnsi="宋体"/>
        </w:rPr>
        <w:t>33.1 谈判结束后，成交结果信息将在财政部门指定的媒体上公布。指定的媒体名称见</w:t>
      </w:r>
      <w:r>
        <w:rPr>
          <w:rFonts w:hint="eastAsia" w:hAnsi="宋体"/>
          <w:b/>
        </w:rPr>
        <w:t>谈判文件前附表</w:t>
      </w:r>
      <w:r>
        <w:rPr>
          <w:rFonts w:hint="eastAsia" w:hAnsi="宋体"/>
        </w:rPr>
        <w:t>。</w:t>
      </w:r>
    </w:p>
    <w:p>
      <w:pPr>
        <w:adjustRightInd w:val="0"/>
        <w:snapToGrid w:val="0"/>
        <w:spacing w:beforeLines="50" w:line="320" w:lineRule="exact"/>
        <w:rPr>
          <w:rFonts w:ascii="宋体" w:hAnsi="宋体"/>
          <w:b/>
          <w:bCs/>
          <w:szCs w:val="21"/>
        </w:rPr>
      </w:pPr>
      <w:r>
        <w:rPr>
          <w:rFonts w:hint="eastAsia" w:ascii="宋体" w:hAnsi="宋体"/>
          <w:b/>
          <w:bCs/>
          <w:szCs w:val="21"/>
        </w:rPr>
        <w:t>34.询问及质疑</w:t>
      </w:r>
    </w:p>
    <w:p>
      <w:pPr>
        <w:adjustRightInd w:val="0"/>
        <w:snapToGrid w:val="0"/>
        <w:spacing w:beforeLines="50" w:line="320" w:lineRule="exact"/>
        <w:ind w:firstLine="420" w:firstLineChars="200"/>
        <w:jc w:val="left"/>
        <w:rPr>
          <w:rFonts w:ascii="宋体" w:hAnsi="宋体"/>
          <w:szCs w:val="21"/>
        </w:rPr>
      </w:pPr>
      <w:r>
        <w:rPr>
          <w:rFonts w:hint="eastAsia" w:ascii="宋体" w:hAnsi="宋体"/>
          <w:color w:val="000000"/>
          <w:szCs w:val="21"/>
        </w:rPr>
        <w:t>34.1供应商</w:t>
      </w:r>
      <w:r>
        <w:rPr>
          <w:rFonts w:hint="eastAsia" w:ascii="宋体" w:hAnsi="宋体"/>
          <w:szCs w:val="21"/>
        </w:rPr>
        <w:t>对政府采购活动事项有疑问的，可以向采购人或</w:t>
      </w:r>
      <w:r>
        <w:rPr>
          <w:rFonts w:hint="eastAsia" w:ascii="宋体" w:hAnsi="宋体"/>
          <w:color w:val="000000"/>
          <w:szCs w:val="21"/>
        </w:rPr>
        <w:t>采购代理机构</w:t>
      </w:r>
      <w:r>
        <w:rPr>
          <w:rFonts w:hint="eastAsia" w:ascii="宋体" w:hAnsi="宋体"/>
          <w:szCs w:val="21"/>
        </w:rPr>
        <w:t>提出询问。</w:t>
      </w:r>
      <w:r>
        <w:rPr>
          <w:rFonts w:hint="eastAsia" w:ascii="宋体" w:hAnsi="宋体"/>
          <w:color w:val="000000"/>
          <w:szCs w:val="21"/>
        </w:rPr>
        <w:t>采购人</w:t>
      </w:r>
      <w:r>
        <w:rPr>
          <w:rFonts w:hint="eastAsia" w:ascii="宋体" w:hAnsi="宋体"/>
          <w:szCs w:val="21"/>
        </w:rPr>
        <w:t>或</w:t>
      </w:r>
      <w:r>
        <w:rPr>
          <w:rFonts w:hint="eastAsia" w:ascii="宋体" w:hAnsi="宋体"/>
          <w:color w:val="000000"/>
          <w:szCs w:val="21"/>
        </w:rPr>
        <w:t>采购代理机构将在三个工作日内作出答复。</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color w:val="000000"/>
          <w:szCs w:val="21"/>
        </w:rPr>
        <w:t>34.2供应商若</w:t>
      </w:r>
      <w:r>
        <w:rPr>
          <w:rFonts w:hint="eastAsia" w:ascii="宋体" w:hAnsi="宋体"/>
          <w:szCs w:val="21"/>
        </w:rPr>
        <w:t>认为谈判文件、采购过程和成交结果使自己的权益受到损害，应当在下列时间内以书面形式向采购人或采购代理机构提出：</w:t>
      </w:r>
    </w:p>
    <w:p>
      <w:pPr>
        <w:adjustRightInd w:val="0"/>
        <w:snapToGrid w:val="0"/>
        <w:spacing w:beforeLines="50" w:line="320" w:lineRule="exact"/>
        <w:ind w:firstLine="420" w:firstLineChars="200"/>
        <w:jc w:val="left"/>
        <w:rPr>
          <w:rFonts w:ascii="宋体" w:hAnsi="宋体"/>
          <w:szCs w:val="21"/>
        </w:rPr>
      </w:pPr>
      <w:r>
        <w:rPr>
          <w:rFonts w:hint="eastAsia" w:ascii="宋体" w:hAnsi="宋体"/>
          <w:szCs w:val="21"/>
        </w:rPr>
        <w:t>（1）关于谈判文件的质疑，应</w:t>
      </w:r>
      <w:r>
        <w:rPr>
          <w:rFonts w:hint="eastAsia" w:ascii="宋体" w:hAnsi="宋体" w:cs="宋体"/>
          <w:kern w:val="0"/>
          <w:szCs w:val="21"/>
          <w:lang w:val="zh-CN"/>
        </w:rPr>
        <w:t>在递交响应文件截止时间前提出</w:t>
      </w:r>
      <w:r>
        <w:rPr>
          <w:rFonts w:hint="eastAsia" w:ascii="宋体" w:hAnsi="宋体"/>
          <w:szCs w:val="21"/>
        </w:rPr>
        <w:t>。</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szCs w:val="21"/>
        </w:rPr>
        <w:t>（2）关于采购过程的质疑，应</w:t>
      </w:r>
      <w:r>
        <w:rPr>
          <w:rFonts w:hint="eastAsia" w:ascii="宋体" w:hAnsi="宋体"/>
          <w:color w:val="000000"/>
          <w:szCs w:val="21"/>
        </w:rPr>
        <w:t>在采购程序环节结束之日起</w:t>
      </w:r>
      <w:r>
        <w:rPr>
          <w:rFonts w:hint="eastAsia" w:ascii="宋体" w:hAnsi="宋体"/>
          <w:szCs w:val="21"/>
        </w:rPr>
        <w:t>七个工作日内提出。</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szCs w:val="21"/>
        </w:rPr>
        <w:t>（3）关于成交结果的质疑，应</w:t>
      </w:r>
      <w:r>
        <w:rPr>
          <w:rFonts w:hint="eastAsia" w:ascii="宋体" w:hAnsi="宋体"/>
          <w:color w:val="000000"/>
          <w:szCs w:val="21"/>
        </w:rPr>
        <w:t>在</w:t>
      </w:r>
      <w:r>
        <w:rPr>
          <w:rFonts w:hint="eastAsia" w:ascii="宋体" w:hAnsi="宋体"/>
          <w:szCs w:val="21"/>
        </w:rPr>
        <w:t>成交结果信息</w:t>
      </w:r>
      <w:r>
        <w:rPr>
          <w:rFonts w:hint="eastAsia" w:ascii="宋体" w:hAnsi="宋体"/>
          <w:color w:val="000000"/>
          <w:szCs w:val="21"/>
        </w:rPr>
        <w:t>发布后</w:t>
      </w:r>
      <w:r>
        <w:rPr>
          <w:rFonts w:hint="eastAsia" w:ascii="宋体" w:hAnsi="宋体"/>
          <w:szCs w:val="21"/>
        </w:rPr>
        <w:t>七个工作日内提出。</w:t>
      </w:r>
    </w:p>
    <w:p>
      <w:pPr>
        <w:pStyle w:val="6"/>
        <w:adjustRightInd w:val="0"/>
        <w:snapToGrid w:val="0"/>
        <w:spacing w:beforeLines="50" w:line="320" w:lineRule="exact"/>
        <w:ind w:firstLine="420" w:firstLineChars="200"/>
        <w:jc w:val="left"/>
        <w:rPr>
          <w:rFonts w:hAnsi="宋体"/>
        </w:rPr>
      </w:pPr>
      <w:r>
        <w:rPr>
          <w:rFonts w:hint="eastAsia" w:hAnsi="宋体"/>
        </w:rPr>
        <w:t>33.3 供应商提出质疑的，应当提供质疑书原件。采购人或采购代理机构向质疑供应商签收回执。</w:t>
      </w:r>
    </w:p>
    <w:p>
      <w:pPr>
        <w:pStyle w:val="6"/>
        <w:adjustRightInd w:val="0"/>
        <w:snapToGrid w:val="0"/>
        <w:spacing w:beforeLines="50" w:line="320" w:lineRule="exact"/>
        <w:ind w:firstLine="420" w:firstLineChars="200"/>
        <w:jc w:val="left"/>
        <w:rPr>
          <w:rFonts w:hAnsi="宋体"/>
        </w:rPr>
      </w:pPr>
      <w:r>
        <w:rPr>
          <w:rFonts w:hint="eastAsia" w:hAnsi="宋体"/>
        </w:rPr>
        <w:t>34.4 质疑书应当包括下列内容：</w:t>
      </w:r>
    </w:p>
    <w:p>
      <w:pPr>
        <w:pStyle w:val="6"/>
        <w:adjustRightInd w:val="0"/>
        <w:snapToGrid w:val="0"/>
        <w:spacing w:beforeLines="50" w:line="320" w:lineRule="exact"/>
        <w:ind w:firstLine="420" w:firstLineChars="200"/>
        <w:jc w:val="left"/>
        <w:rPr>
          <w:rFonts w:hAnsi="宋体"/>
        </w:rPr>
      </w:pPr>
      <w:r>
        <w:rPr>
          <w:rFonts w:hint="eastAsia" w:hAnsi="宋体"/>
        </w:rPr>
        <w:t>（1）质疑供应商的名称、地址及有效联系方式；</w:t>
      </w:r>
    </w:p>
    <w:p>
      <w:pPr>
        <w:pStyle w:val="6"/>
        <w:adjustRightInd w:val="0"/>
        <w:snapToGrid w:val="0"/>
        <w:spacing w:beforeLines="50" w:line="320" w:lineRule="exact"/>
        <w:ind w:firstLine="420" w:firstLineChars="200"/>
        <w:jc w:val="left"/>
        <w:rPr>
          <w:rFonts w:hAnsi="宋体"/>
        </w:rPr>
      </w:pPr>
      <w:r>
        <w:rPr>
          <w:rFonts w:hint="eastAsia" w:hAnsi="宋体"/>
        </w:rPr>
        <w:t>（2）质疑事项；</w:t>
      </w:r>
    </w:p>
    <w:p>
      <w:pPr>
        <w:pStyle w:val="6"/>
        <w:adjustRightInd w:val="0"/>
        <w:snapToGrid w:val="0"/>
        <w:spacing w:beforeLines="50" w:line="320" w:lineRule="exact"/>
        <w:ind w:firstLine="420" w:firstLineChars="200"/>
        <w:jc w:val="left"/>
        <w:rPr>
          <w:rFonts w:hAnsi="宋体"/>
        </w:rPr>
      </w:pPr>
      <w:r>
        <w:rPr>
          <w:rFonts w:hint="eastAsia" w:hAnsi="宋体"/>
        </w:rPr>
        <w:t>（3）事实依据及相关证明材料；</w:t>
      </w:r>
    </w:p>
    <w:p>
      <w:pPr>
        <w:pStyle w:val="6"/>
        <w:adjustRightInd w:val="0"/>
        <w:snapToGrid w:val="0"/>
        <w:spacing w:beforeLines="50" w:line="320" w:lineRule="exact"/>
        <w:ind w:firstLine="420" w:firstLineChars="200"/>
        <w:jc w:val="left"/>
        <w:rPr>
          <w:rFonts w:hAnsi="宋体"/>
        </w:rPr>
      </w:pPr>
      <w:r>
        <w:rPr>
          <w:rFonts w:hint="eastAsia" w:hAnsi="宋体"/>
        </w:rPr>
        <w:t>（4）相关请求及主张。</w:t>
      </w:r>
    </w:p>
    <w:p>
      <w:pPr>
        <w:pStyle w:val="6"/>
        <w:adjustRightInd w:val="0"/>
        <w:snapToGrid w:val="0"/>
        <w:spacing w:beforeLines="50" w:line="320" w:lineRule="exact"/>
        <w:ind w:firstLine="420" w:firstLineChars="200"/>
        <w:jc w:val="left"/>
        <w:rPr>
          <w:rFonts w:hAnsi="宋体"/>
        </w:rPr>
      </w:pPr>
      <w:r>
        <w:rPr>
          <w:rFonts w:hint="eastAsia" w:hAnsi="宋体"/>
        </w:rPr>
        <w:t>34.5 质疑书应当由质疑供应商法定代表人或授权代表人签字并加盖公章，质疑书由授权代表人签字的应附法定代表人授权书。</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color w:val="000000"/>
          <w:szCs w:val="21"/>
        </w:rPr>
        <w:t xml:space="preserve">34.6 </w:t>
      </w:r>
      <w:r>
        <w:rPr>
          <w:rFonts w:hint="eastAsia" w:ascii="宋体" w:hAnsi="宋体"/>
          <w:szCs w:val="21"/>
        </w:rPr>
        <w:t>采购人或采购代理机构</w:t>
      </w:r>
      <w:r>
        <w:rPr>
          <w:rFonts w:hint="eastAsia" w:ascii="宋体" w:hAnsi="宋体"/>
          <w:color w:val="000000"/>
          <w:szCs w:val="21"/>
        </w:rPr>
        <w:t>将在签收回执之日起七个工作日内作出书面答复，并以书面形式通知与质疑处理结果有关的供应商。</w:t>
      </w:r>
    </w:p>
    <w:p>
      <w:pPr>
        <w:adjustRightInd w:val="0"/>
        <w:snapToGrid w:val="0"/>
        <w:spacing w:beforeLines="50" w:line="320" w:lineRule="exact"/>
        <w:ind w:firstLine="420" w:firstLineChars="200"/>
        <w:jc w:val="left"/>
        <w:rPr>
          <w:rFonts w:ascii="宋体" w:hAnsi="宋体"/>
          <w:color w:val="000000"/>
          <w:szCs w:val="21"/>
        </w:rPr>
      </w:pPr>
      <w:r>
        <w:rPr>
          <w:rFonts w:hint="eastAsia" w:ascii="宋体" w:hAnsi="宋体"/>
          <w:color w:val="000000"/>
          <w:szCs w:val="21"/>
        </w:rPr>
        <w:t>34.7 供应商对</w:t>
      </w:r>
      <w:r>
        <w:rPr>
          <w:rFonts w:hint="eastAsia" w:ascii="宋体" w:hAnsi="宋体"/>
          <w:szCs w:val="21"/>
        </w:rPr>
        <w:t>采购人或采购代理机构</w:t>
      </w:r>
      <w:r>
        <w:rPr>
          <w:rFonts w:hint="eastAsia" w:ascii="宋体" w:hAnsi="宋体"/>
          <w:color w:val="000000"/>
          <w:szCs w:val="21"/>
        </w:rPr>
        <w:t>的答复不满意，或</w:t>
      </w:r>
      <w:r>
        <w:rPr>
          <w:rFonts w:hint="eastAsia" w:ascii="宋体" w:hAnsi="宋体"/>
          <w:szCs w:val="21"/>
        </w:rPr>
        <w:t>采购人或采购代理机构</w:t>
      </w:r>
      <w:r>
        <w:rPr>
          <w:rFonts w:hint="eastAsia" w:ascii="宋体" w:hAnsi="宋体"/>
          <w:color w:val="000000"/>
          <w:szCs w:val="21"/>
        </w:rPr>
        <w:t>未在规定的期限作出答复的，可在答复期满后十五个工作日内，按政府采购相关法律法规规章的规定及程序，向同级财政部门提出投诉。</w:t>
      </w:r>
    </w:p>
    <w:p>
      <w:pPr>
        <w:adjustRightInd w:val="0"/>
        <w:snapToGrid w:val="0"/>
        <w:spacing w:beforeLines="50" w:line="320" w:lineRule="exact"/>
        <w:rPr>
          <w:rFonts w:ascii="宋体" w:hAnsi="宋体"/>
          <w:b/>
          <w:bCs/>
          <w:szCs w:val="21"/>
        </w:rPr>
      </w:pPr>
      <w:r>
        <w:rPr>
          <w:rFonts w:hint="eastAsia" w:ascii="宋体" w:hAnsi="宋体"/>
          <w:b/>
          <w:bCs/>
          <w:szCs w:val="21"/>
        </w:rPr>
        <w:t>35.成交通知</w:t>
      </w:r>
    </w:p>
    <w:p>
      <w:pPr>
        <w:pStyle w:val="6"/>
        <w:adjustRightInd w:val="0"/>
        <w:snapToGrid w:val="0"/>
        <w:spacing w:beforeLines="50" w:line="320" w:lineRule="exact"/>
        <w:ind w:firstLine="420" w:firstLineChars="200"/>
        <w:rPr>
          <w:rFonts w:hAnsi="宋体"/>
        </w:rPr>
      </w:pPr>
      <w:r>
        <w:rPr>
          <w:rFonts w:hint="eastAsia" w:hAnsi="宋体"/>
        </w:rPr>
        <w:t>35.1成交供应商确定后，</w:t>
      </w:r>
      <w:r>
        <w:rPr>
          <w:rFonts w:hint="eastAsia" w:hAnsi="宋体"/>
          <w:color w:val="000000"/>
        </w:rPr>
        <w:t>采购代理机构将以书面形式向</w:t>
      </w:r>
      <w:r>
        <w:rPr>
          <w:rFonts w:hint="eastAsia" w:hAnsi="宋体"/>
        </w:rPr>
        <w:t>成交供应商</w:t>
      </w:r>
      <w:r>
        <w:rPr>
          <w:rFonts w:hint="eastAsia" w:hAnsi="宋体"/>
          <w:color w:val="000000"/>
        </w:rPr>
        <w:t>发出</w:t>
      </w:r>
      <w:r>
        <w:rPr>
          <w:rFonts w:hint="eastAsia" w:hAnsi="宋体"/>
        </w:rPr>
        <w:t>成交</w:t>
      </w:r>
      <w:r>
        <w:rPr>
          <w:rFonts w:hint="eastAsia" w:hAnsi="宋体"/>
          <w:color w:val="000000"/>
        </w:rPr>
        <w:t>通知书。</w:t>
      </w:r>
      <w:r>
        <w:rPr>
          <w:rFonts w:hint="eastAsia" w:hAnsi="宋体"/>
        </w:rPr>
        <w:t>成交通知书对采购人和成交供应商具有同等法律效力。</w:t>
      </w:r>
    </w:p>
    <w:p>
      <w:pPr>
        <w:pStyle w:val="6"/>
        <w:adjustRightInd w:val="0"/>
        <w:snapToGrid w:val="0"/>
        <w:spacing w:beforeLines="50" w:line="320" w:lineRule="exact"/>
        <w:ind w:firstLine="420" w:firstLineChars="200"/>
        <w:rPr>
          <w:rFonts w:hAnsi="宋体"/>
        </w:rPr>
      </w:pPr>
      <w:r>
        <w:rPr>
          <w:rFonts w:hint="eastAsia" w:hAnsi="宋体"/>
        </w:rPr>
        <w:t>35.2 成交通知书是合同文件的组成部分。</w:t>
      </w:r>
    </w:p>
    <w:p>
      <w:pPr>
        <w:tabs>
          <w:tab w:val="left" w:pos="7560"/>
          <w:tab w:val="left" w:pos="7740"/>
          <w:tab w:val="left" w:pos="7920"/>
        </w:tabs>
        <w:autoSpaceDN w:val="0"/>
        <w:adjustRightInd w:val="0"/>
        <w:snapToGrid w:val="0"/>
        <w:spacing w:beforeLines="50" w:line="320" w:lineRule="exact"/>
        <w:ind w:firstLine="420" w:firstLineChars="200"/>
        <w:rPr>
          <w:rFonts w:ascii="宋体" w:hAnsi="宋体"/>
          <w:szCs w:val="21"/>
        </w:rPr>
      </w:pPr>
      <w:r>
        <w:rPr>
          <w:rFonts w:hint="eastAsia" w:ascii="宋体" w:hAnsi="宋体" w:cs="宋体"/>
          <w:color w:val="000000"/>
          <w:kern w:val="0"/>
          <w:szCs w:val="21"/>
        </w:rPr>
        <w:t xml:space="preserve">35.3 </w:t>
      </w:r>
      <w:r>
        <w:rPr>
          <w:rFonts w:hint="eastAsia" w:ascii="宋体" w:hAnsi="宋体"/>
          <w:szCs w:val="21"/>
        </w:rPr>
        <w:t>成交供应商在收到</w:t>
      </w:r>
      <w:r>
        <w:rPr>
          <w:rFonts w:hint="eastAsia" w:ascii="宋体" w:hAnsi="宋体"/>
          <w:color w:val="000000"/>
          <w:szCs w:val="21"/>
        </w:rPr>
        <w:t>采购代理机构</w:t>
      </w:r>
      <w:r>
        <w:rPr>
          <w:rFonts w:hint="eastAsia" w:ascii="宋体" w:hAnsi="宋体"/>
          <w:szCs w:val="21"/>
        </w:rPr>
        <w:t>的成交通知书后十日内，应按照</w:t>
      </w:r>
      <w:r>
        <w:rPr>
          <w:rFonts w:hint="eastAsia" w:ascii="宋体" w:hAnsi="宋体"/>
          <w:b/>
          <w:szCs w:val="21"/>
        </w:rPr>
        <w:t>谈判文件前附表</w:t>
      </w:r>
      <w:r>
        <w:rPr>
          <w:rFonts w:hint="eastAsia" w:ascii="宋体" w:hAnsi="宋体"/>
          <w:szCs w:val="21"/>
        </w:rPr>
        <w:t>的规定，向采购人提交履约担保。联合体成交的，履约担保由联合体各方或联合体中牵头人的名义提交。</w:t>
      </w:r>
    </w:p>
    <w:p>
      <w:pPr>
        <w:pStyle w:val="6"/>
        <w:adjustRightInd w:val="0"/>
        <w:snapToGrid w:val="0"/>
        <w:spacing w:beforeLines="50" w:line="320" w:lineRule="exact"/>
        <w:ind w:firstLine="420" w:firstLineChars="200"/>
        <w:rPr>
          <w:rFonts w:hAnsi="宋体"/>
        </w:rPr>
      </w:pPr>
      <w:r>
        <w:rPr>
          <w:rFonts w:hint="eastAsia" w:hAnsi="宋体"/>
        </w:rPr>
        <w:t>35.4 成交供应商</w:t>
      </w:r>
      <w:r>
        <w:rPr>
          <w:rFonts w:hint="eastAsia" w:hAnsi="宋体"/>
          <w:spacing w:val="4"/>
        </w:rPr>
        <w:t>没有按照本章第35.3项规定</w:t>
      </w:r>
      <w:r>
        <w:rPr>
          <w:rFonts w:hint="eastAsia" w:hAnsi="宋体"/>
        </w:rPr>
        <w:t>提交履约担保的</w:t>
      </w:r>
      <w:r>
        <w:rPr>
          <w:rFonts w:hint="eastAsia" w:hAnsi="宋体"/>
          <w:spacing w:val="4"/>
        </w:rPr>
        <w:t>，视为放弃</w:t>
      </w:r>
      <w:r>
        <w:rPr>
          <w:rFonts w:hint="eastAsia" w:hAnsi="宋体"/>
        </w:rPr>
        <w:t>成交资格</w:t>
      </w:r>
      <w:r>
        <w:rPr>
          <w:rFonts w:hint="eastAsia" w:hAnsi="宋体"/>
          <w:spacing w:val="4"/>
        </w:rPr>
        <w:t>，</w:t>
      </w:r>
      <w:r>
        <w:rPr>
          <w:rFonts w:hint="eastAsia" w:hAnsi="宋体"/>
          <w:spacing w:val="2"/>
        </w:rPr>
        <w:t>其保证金不予退还。</w:t>
      </w:r>
    </w:p>
    <w:p>
      <w:pPr>
        <w:adjustRightInd w:val="0"/>
        <w:snapToGrid w:val="0"/>
        <w:spacing w:beforeLines="50" w:line="320" w:lineRule="exact"/>
        <w:rPr>
          <w:rFonts w:ascii="宋体" w:hAnsi="宋体"/>
          <w:b/>
          <w:bCs/>
          <w:szCs w:val="21"/>
        </w:rPr>
      </w:pPr>
      <w:r>
        <w:rPr>
          <w:rFonts w:hint="eastAsia" w:ascii="宋体" w:hAnsi="宋体"/>
          <w:b/>
          <w:bCs/>
          <w:szCs w:val="21"/>
        </w:rPr>
        <w:t>36.签订合同</w:t>
      </w:r>
    </w:p>
    <w:p>
      <w:pPr>
        <w:pStyle w:val="6"/>
        <w:adjustRightInd w:val="0"/>
        <w:snapToGrid w:val="0"/>
        <w:spacing w:beforeLines="50" w:line="320" w:lineRule="exact"/>
        <w:ind w:firstLine="420" w:firstLineChars="200"/>
        <w:rPr>
          <w:rFonts w:hAnsi="宋体"/>
        </w:rPr>
      </w:pPr>
      <w:r>
        <w:rPr>
          <w:rFonts w:hint="eastAsia" w:hAnsi="宋体"/>
        </w:rPr>
        <w:t>36.1 谈判文件、成交供应商的响应文件及其补充的响应文件等均为签订政府采购合同的依据。</w:t>
      </w:r>
    </w:p>
    <w:p>
      <w:pPr>
        <w:pStyle w:val="6"/>
        <w:adjustRightInd w:val="0"/>
        <w:snapToGrid w:val="0"/>
        <w:spacing w:beforeLines="50" w:line="320" w:lineRule="exact"/>
        <w:ind w:firstLine="420" w:firstLineChars="200"/>
        <w:rPr>
          <w:rFonts w:hAnsi="宋体"/>
        </w:rPr>
      </w:pPr>
      <w:r>
        <w:rPr>
          <w:rFonts w:hint="eastAsia" w:hAnsi="宋体"/>
        </w:rPr>
        <w:t>36.2 成交供应商应当在成交通知书发出之日起三十日内与采购人签订政府采购合同。</w:t>
      </w:r>
    </w:p>
    <w:p>
      <w:pPr>
        <w:pStyle w:val="6"/>
        <w:adjustRightInd w:val="0"/>
        <w:snapToGrid w:val="0"/>
        <w:spacing w:beforeLines="50" w:line="320" w:lineRule="exact"/>
        <w:ind w:firstLine="420" w:firstLineChars="200"/>
        <w:rPr>
          <w:rFonts w:hAnsi="宋体"/>
        </w:rPr>
      </w:pPr>
      <w:r>
        <w:rPr>
          <w:rFonts w:hint="eastAsia" w:hAnsi="宋体"/>
        </w:rPr>
        <w:t>36.3 成交供应商应当按照合同约定履行义务。成交供应商不得向他人转让成交项目，也不得将成交项目分包后分别向他人转让。</w:t>
      </w:r>
    </w:p>
    <w:p>
      <w:pPr>
        <w:pStyle w:val="6"/>
        <w:adjustRightInd w:val="0"/>
        <w:snapToGrid w:val="0"/>
        <w:spacing w:beforeLines="50" w:line="320" w:lineRule="exact"/>
        <w:ind w:firstLine="420" w:firstLineChars="200"/>
        <w:rPr>
          <w:rFonts w:hAnsi="宋体"/>
        </w:rPr>
      </w:pPr>
      <w:r>
        <w:rPr>
          <w:rFonts w:hint="eastAsia" w:hAnsi="宋体"/>
        </w:rPr>
        <w:t>36.4政府采购合同履行中，采购人需追加与合同标的相同的货物服务的，在不改变合同其他条款的前提下，可以与成交供应商协商签订补充合同，但所有补充合同的采购金额不得超过原合同采购金额的百分之十。</w:t>
      </w:r>
    </w:p>
    <w:p>
      <w:pPr>
        <w:pStyle w:val="6"/>
        <w:adjustRightInd w:val="0"/>
        <w:snapToGrid w:val="0"/>
        <w:spacing w:beforeLines="50" w:line="320" w:lineRule="exact"/>
        <w:jc w:val="left"/>
        <w:rPr>
          <w:rFonts w:hAnsi="宋体"/>
          <w:b/>
        </w:rPr>
      </w:pPr>
      <w:r>
        <w:rPr>
          <w:rFonts w:hint="eastAsia" w:hAnsi="宋体"/>
          <w:b/>
        </w:rPr>
        <w:t>八、其他规定</w:t>
      </w:r>
    </w:p>
    <w:p>
      <w:pPr>
        <w:adjustRightInd w:val="0"/>
        <w:snapToGrid w:val="0"/>
        <w:spacing w:beforeLines="50" w:line="320" w:lineRule="exact"/>
        <w:jc w:val="left"/>
        <w:rPr>
          <w:rFonts w:ascii="宋体" w:hAnsi="宋体"/>
          <w:b/>
          <w:szCs w:val="21"/>
        </w:rPr>
      </w:pPr>
      <w:r>
        <w:rPr>
          <w:rFonts w:hint="eastAsia" w:ascii="宋体" w:hAnsi="宋体"/>
          <w:b/>
          <w:bCs/>
          <w:color w:val="000000"/>
          <w:szCs w:val="21"/>
        </w:rPr>
        <w:t>37.</w:t>
      </w:r>
      <w:r>
        <w:rPr>
          <w:rFonts w:hint="eastAsia" w:ascii="宋体" w:hAnsi="宋体"/>
          <w:b/>
          <w:szCs w:val="21"/>
        </w:rPr>
        <w:t xml:space="preserve"> 政策与法规</w:t>
      </w:r>
    </w:p>
    <w:p>
      <w:pPr>
        <w:adjustRightInd w:val="0"/>
        <w:snapToGrid w:val="0"/>
        <w:spacing w:beforeLines="50" w:line="320" w:lineRule="exact"/>
        <w:ind w:firstLine="420" w:firstLineChars="200"/>
        <w:jc w:val="left"/>
        <w:rPr>
          <w:rFonts w:ascii="宋体" w:hAnsi="宋体"/>
          <w:bCs/>
          <w:szCs w:val="21"/>
        </w:rPr>
      </w:pPr>
      <w:r>
        <w:rPr>
          <w:rFonts w:hint="eastAsia" w:ascii="宋体" w:hAnsi="宋体"/>
          <w:szCs w:val="21"/>
        </w:rPr>
        <w:t>37.1法律、法规、规章和省级以上财政部门涉及政府采购政策功能及其他规定，见</w:t>
      </w:r>
      <w:r>
        <w:rPr>
          <w:rFonts w:hint="eastAsia" w:ascii="宋体" w:hAnsi="宋体"/>
          <w:b/>
          <w:szCs w:val="21"/>
        </w:rPr>
        <w:t>谈判文件前附表</w:t>
      </w:r>
      <w:r>
        <w:rPr>
          <w:rFonts w:hint="eastAsia" w:ascii="宋体" w:hAnsi="宋体"/>
          <w:szCs w:val="21"/>
        </w:rPr>
        <w:t>。</w:t>
      </w:r>
      <w:r>
        <w:rPr>
          <w:rFonts w:hint="eastAsia" w:hAnsi="宋体"/>
        </w:rPr>
        <w:t>谈判小组</w:t>
      </w:r>
      <w:r>
        <w:rPr>
          <w:rFonts w:hint="eastAsia" w:ascii="宋体" w:hAnsi="宋体"/>
          <w:szCs w:val="21"/>
        </w:rPr>
        <w:t>应按</w:t>
      </w:r>
      <w:r>
        <w:rPr>
          <w:rFonts w:hint="eastAsia" w:hAnsi="宋体"/>
        </w:rPr>
        <w:t>谈判</w:t>
      </w:r>
      <w:r>
        <w:rPr>
          <w:rFonts w:hint="eastAsia" w:ascii="宋体" w:hAnsi="宋体"/>
          <w:szCs w:val="21"/>
        </w:rPr>
        <w:t>文件规定，</w:t>
      </w:r>
      <w:r>
        <w:rPr>
          <w:rFonts w:hint="eastAsia" w:ascii="宋体" w:hAnsi="宋体"/>
          <w:bCs/>
          <w:szCs w:val="21"/>
        </w:rPr>
        <w:t>优先推荐节能环保产品，优先考虑中小企业。</w:t>
      </w:r>
    </w:p>
    <w:p>
      <w:pPr>
        <w:adjustRightInd w:val="0"/>
        <w:snapToGrid w:val="0"/>
        <w:spacing w:beforeLines="50" w:line="320" w:lineRule="exact"/>
        <w:ind w:firstLine="420" w:firstLineChars="200"/>
        <w:jc w:val="left"/>
        <w:rPr>
          <w:rFonts w:ascii="宋体" w:hAnsi="宋体"/>
          <w:szCs w:val="21"/>
        </w:rPr>
      </w:pPr>
      <w:r>
        <w:rPr>
          <w:rFonts w:hint="eastAsia" w:ascii="宋体" w:hAnsi="宋体"/>
          <w:szCs w:val="21"/>
        </w:rPr>
        <w:t>37.2供应商符合本章第36.1项规定，获得相应政府采购政策优惠的，应提供相关证明材料。</w:t>
      </w:r>
    </w:p>
    <w:p>
      <w:pPr>
        <w:adjustRightInd w:val="0"/>
        <w:snapToGrid w:val="0"/>
        <w:spacing w:beforeLines="50" w:line="320" w:lineRule="exact"/>
        <w:ind w:firstLine="420" w:firstLineChars="200"/>
        <w:jc w:val="left"/>
        <w:rPr>
          <w:rFonts w:ascii="宋体" w:hAnsi="宋体"/>
          <w:bCs/>
          <w:szCs w:val="21"/>
        </w:rPr>
      </w:pPr>
      <w:r>
        <w:rPr>
          <w:rFonts w:hint="eastAsia" w:ascii="宋体" w:hAnsi="宋体"/>
          <w:szCs w:val="21"/>
        </w:rPr>
        <w:t>37.3涉及多处获得政府采购政策优惠的见</w:t>
      </w:r>
      <w:r>
        <w:rPr>
          <w:rFonts w:hint="eastAsia" w:ascii="宋体" w:hAnsi="宋体"/>
          <w:b/>
          <w:szCs w:val="21"/>
        </w:rPr>
        <w:t>谈判文件前附表</w:t>
      </w:r>
      <w:r>
        <w:rPr>
          <w:rFonts w:hint="eastAsia" w:ascii="宋体" w:hAnsi="宋体"/>
          <w:szCs w:val="21"/>
        </w:rPr>
        <w:t>相关规定。</w:t>
      </w:r>
    </w:p>
    <w:p>
      <w:pPr>
        <w:adjustRightInd w:val="0"/>
        <w:snapToGrid w:val="0"/>
        <w:spacing w:beforeLines="50" w:line="320" w:lineRule="exact"/>
        <w:jc w:val="left"/>
        <w:rPr>
          <w:rFonts w:ascii="宋体" w:hAnsi="宋体"/>
          <w:b/>
          <w:szCs w:val="21"/>
        </w:rPr>
      </w:pPr>
      <w:r>
        <w:rPr>
          <w:rFonts w:hint="eastAsia" w:ascii="宋体" w:hAnsi="宋体"/>
          <w:b/>
          <w:szCs w:val="21"/>
        </w:rPr>
        <w:t>38.</w:t>
      </w:r>
      <w:r>
        <w:rPr>
          <w:rFonts w:hint="eastAsia" w:ascii="宋体" w:hAnsi="宋体"/>
          <w:b/>
          <w:bCs/>
          <w:szCs w:val="21"/>
        </w:rPr>
        <w:t xml:space="preserve"> </w:t>
      </w:r>
      <w:r>
        <w:rPr>
          <w:rFonts w:hint="eastAsia" w:ascii="宋体" w:hAnsi="宋体"/>
          <w:b/>
          <w:szCs w:val="21"/>
        </w:rPr>
        <w:t>招标代理服务费</w:t>
      </w:r>
    </w:p>
    <w:p>
      <w:pPr>
        <w:tabs>
          <w:tab w:val="left" w:pos="420"/>
          <w:tab w:val="left" w:pos="7560"/>
          <w:tab w:val="left" w:pos="7740"/>
          <w:tab w:val="left" w:pos="7920"/>
        </w:tabs>
        <w:adjustRightInd w:val="0"/>
        <w:snapToGrid w:val="0"/>
        <w:spacing w:beforeLines="50" w:line="320" w:lineRule="exact"/>
        <w:ind w:firstLine="420" w:firstLineChars="200"/>
        <w:rPr>
          <w:rFonts w:ascii="宋体" w:hAnsi="宋体"/>
          <w:szCs w:val="21"/>
        </w:rPr>
      </w:pPr>
      <w:r>
        <w:rPr>
          <w:rFonts w:hint="eastAsia" w:ascii="宋体" w:hAnsi="宋体"/>
          <w:szCs w:val="21"/>
        </w:rPr>
        <w:t>38.1成交供应商应按</w:t>
      </w:r>
      <w:r>
        <w:rPr>
          <w:rFonts w:hint="eastAsia" w:ascii="宋体" w:hAnsi="宋体"/>
          <w:b/>
          <w:szCs w:val="21"/>
        </w:rPr>
        <w:t>谈判文件前附表</w:t>
      </w:r>
      <w:r>
        <w:rPr>
          <w:rFonts w:hint="eastAsia" w:ascii="宋体" w:hAnsi="宋体"/>
          <w:szCs w:val="21"/>
        </w:rPr>
        <w:t>规定交纳招标代理服务费。</w:t>
      </w:r>
    </w:p>
    <w:p>
      <w:pPr>
        <w:tabs>
          <w:tab w:val="left" w:pos="420"/>
          <w:tab w:val="left" w:pos="7560"/>
          <w:tab w:val="left" w:pos="7740"/>
          <w:tab w:val="left" w:pos="7920"/>
        </w:tabs>
        <w:adjustRightInd w:val="0"/>
        <w:snapToGrid w:val="0"/>
        <w:spacing w:beforeLines="50" w:line="320" w:lineRule="exact"/>
        <w:rPr>
          <w:rFonts w:hAnsi="宋体"/>
          <w:b/>
        </w:rPr>
      </w:pPr>
      <w:r>
        <w:rPr>
          <w:rFonts w:hint="eastAsia" w:ascii="宋体" w:hAnsi="宋体"/>
          <w:szCs w:val="21"/>
        </w:rPr>
        <w:t>39.</w:t>
      </w:r>
      <w:r>
        <w:rPr>
          <w:rFonts w:hint="eastAsia" w:hAnsi="宋体"/>
          <w:b/>
        </w:rPr>
        <w:t xml:space="preserve"> 其他规定</w:t>
      </w:r>
    </w:p>
    <w:p>
      <w:pPr>
        <w:adjustRightInd w:val="0"/>
        <w:snapToGrid w:val="0"/>
        <w:spacing w:beforeLines="50" w:line="360" w:lineRule="auto"/>
        <w:jc w:val="left"/>
        <w:rPr>
          <w:rFonts w:ascii="宋体" w:hAnsi="宋体"/>
          <w:b/>
          <w:szCs w:val="21"/>
        </w:rPr>
      </w:pPr>
      <w:r>
        <w:rPr>
          <w:rFonts w:hint="eastAsia" w:ascii="宋体" w:hAnsi="宋体"/>
        </w:rPr>
        <w:t>39.1</w:t>
      </w:r>
      <w:r>
        <w:rPr>
          <w:rFonts w:hint="eastAsia" w:ascii="宋体" w:hAnsi="宋体"/>
          <w:szCs w:val="21"/>
        </w:rPr>
        <w:t>谈判文件</w:t>
      </w:r>
      <w:r>
        <w:rPr>
          <w:rFonts w:hint="eastAsia" w:hAnsi="宋体"/>
        </w:rPr>
        <w:t>的其他规定</w:t>
      </w:r>
      <w:r>
        <w:rPr>
          <w:rFonts w:hint="eastAsia" w:ascii="宋体" w:hAnsi="宋体"/>
          <w:szCs w:val="21"/>
        </w:rPr>
        <w:t>见</w:t>
      </w:r>
      <w:r>
        <w:rPr>
          <w:rFonts w:hint="eastAsia" w:ascii="宋体" w:hAnsi="宋体"/>
          <w:b/>
          <w:szCs w:val="21"/>
        </w:rPr>
        <w:t>谈判文件前附表。</w:t>
      </w:r>
    </w:p>
    <w:p>
      <w:pPr>
        <w:adjustRightInd w:val="0"/>
        <w:snapToGrid w:val="0"/>
        <w:spacing w:beforeLines="50" w:line="360" w:lineRule="auto"/>
        <w:jc w:val="center"/>
        <w:rPr>
          <w:rFonts w:ascii="黑体" w:hAnsi="华文中宋" w:eastAsia="黑体"/>
          <w:b/>
          <w:bCs/>
          <w:sz w:val="32"/>
          <w:szCs w:val="32"/>
        </w:rPr>
      </w:pPr>
      <w:r>
        <w:br w:type="page"/>
      </w:r>
      <w:r>
        <w:rPr>
          <w:rFonts w:hint="eastAsia" w:ascii="黑体" w:eastAsia="黑体"/>
          <w:sz w:val="32"/>
          <w:szCs w:val="32"/>
        </w:rPr>
        <w:t xml:space="preserve">第五章  </w:t>
      </w:r>
      <w:r>
        <w:rPr>
          <w:rFonts w:hint="eastAsia" w:ascii="黑体" w:hAnsi="华文中宋" w:eastAsia="黑体"/>
          <w:b/>
          <w:bCs/>
          <w:sz w:val="32"/>
          <w:szCs w:val="32"/>
        </w:rPr>
        <w:t>政府采购合同格式条款</w:t>
      </w:r>
    </w:p>
    <w:p>
      <w:pPr>
        <w:tabs>
          <w:tab w:val="left" w:pos="640"/>
        </w:tabs>
        <w:adjustRightInd w:val="0"/>
        <w:snapToGrid w:val="0"/>
        <w:spacing w:line="360" w:lineRule="auto"/>
        <w:jc w:val="center"/>
        <w:rPr>
          <w:rFonts w:ascii="宋体" w:hAnsi="宋体"/>
          <w:b/>
          <w:szCs w:val="21"/>
        </w:rPr>
      </w:pPr>
      <w:r>
        <w:rPr>
          <w:rFonts w:hint="eastAsia" w:ascii="宋体" w:hAnsi="宋体"/>
          <w:b/>
          <w:szCs w:val="21"/>
        </w:rPr>
        <w:t>（见湖南省财政厅湘财购【2012】14号文竞争性谈判采购招标文件范本合同格式条款）</w:t>
      </w:r>
    </w:p>
    <w:p>
      <w:pPr>
        <w:tabs>
          <w:tab w:val="left" w:pos="640"/>
        </w:tabs>
        <w:adjustRightInd w:val="0"/>
        <w:snapToGrid w:val="0"/>
        <w:spacing w:line="360" w:lineRule="auto"/>
        <w:jc w:val="center"/>
        <w:rPr>
          <w:rFonts w:ascii="黑体" w:hAnsi="华文中宋" w:eastAsia="黑体"/>
          <w:b/>
          <w:bCs/>
          <w:sz w:val="32"/>
          <w:szCs w:val="32"/>
        </w:rPr>
      </w:pPr>
    </w:p>
    <w:p>
      <w:pPr>
        <w:tabs>
          <w:tab w:val="left" w:pos="640"/>
        </w:tabs>
        <w:adjustRightInd w:val="0"/>
        <w:snapToGrid w:val="0"/>
        <w:spacing w:line="360" w:lineRule="auto"/>
        <w:jc w:val="center"/>
        <w:rPr>
          <w:rFonts w:ascii="黑体" w:eastAsia="黑体"/>
          <w:b/>
          <w:sz w:val="32"/>
          <w:szCs w:val="32"/>
        </w:rPr>
      </w:pPr>
      <w:r>
        <w:rPr>
          <w:rFonts w:hint="eastAsia" w:ascii="黑体" w:hAnsi="华文中宋" w:eastAsia="黑体"/>
          <w:b/>
          <w:bCs/>
          <w:sz w:val="32"/>
          <w:szCs w:val="32"/>
        </w:rPr>
        <w:t xml:space="preserve">第六章 </w:t>
      </w:r>
      <w:r>
        <w:rPr>
          <w:rFonts w:hint="eastAsia" w:ascii="黑体" w:eastAsia="黑体"/>
          <w:b/>
          <w:sz w:val="32"/>
          <w:szCs w:val="32"/>
        </w:rPr>
        <w:t>政府采购合同协议书</w:t>
      </w:r>
    </w:p>
    <w:p>
      <w:pPr>
        <w:adjustRightInd w:val="0"/>
        <w:snapToGrid w:val="0"/>
        <w:spacing w:beforeLines="50" w:line="360" w:lineRule="auto"/>
        <w:jc w:val="center"/>
        <w:rPr>
          <w:rFonts w:ascii="宋体" w:hAnsi="宋体"/>
          <w:szCs w:val="21"/>
          <w:lang w:val="zh-CN"/>
        </w:rPr>
      </w:pPr>
      <w:r>
        <w:rPr>
          <w:rFonts w:hint="eastAsia" w:ascii="宋体" w:hAnsi="宋体"/>
          <w:sz w:val="24"/>
        </w:rPr>
        <w:t xml:space="preserve">                                           政府</w:t>
      </w:r>
      <w:r>
        <w:rPr>
          <w:rFonts w:hint="eastAsia" w:ascii="宋体" w:hAnsi="宋体"/>
          <w:szCs w:val="21"/>
        </w:rPr>
        <w:t xml:space="preserve">采购编号： </w:t>
      </w:r>
    </w:p>
    <w:p>
      <w:pPr>
        <w:adjustRightInd w:val="0"/>
        <w:snapToGrid w:val="0"/>
        <w:spacing w:beforeLines="50" w:line="360" w:lineRule="auto"/>
        <w:rPr>
          <w:rFonts w:ascii="宋体" w:hAnsi="宋体"/>
          <w:szCs w:val="21"/>
        </w:rPr>
      </w:pPr>
      <w:r>
        <w:rPr>
          <w:rFonts w:hint="eastAsia" w:ascii="宋体" w:hAnsi="宋体"/>
          <w:szCs w:val="21"/>
        </w:rPr>
        <w:t>采购人（全称）：</w:t>
      </w:r>
      <w:r>
        <w:rPr>
          <w:rFonts w:hint="eastAsia" w:ascii="宋体" w:hAnsi="宋体"/>
          <w:szCs w:val="21"/>
          <w:u w:val="single"/>
        </w:rPr>
        <w:t xml:space="preserve">                           </w:t>
      </w:r>
      <w:r>
        <w:rPr>
          <w:rFonts w:hint="eastAsia" w:ascii="宋体" w:hAnsi="宋体"/>
          <w:szCs w:val="21"/>
          <w:u w:val="single"/>
          <w:lang w:val="zh-CN"/>
        </w:rPr>
        <w:t xml:space="preserve">  </w:t>
      </w:r>
      <w:r>
        <w:rPr>
          <w:rFonts w:hint="eastAsia" w:ascii="宋体" w:hAnsi="宋体"/>
          <w:szCs w:val="21"/>
        </w:rPr>
        <w:t>（甲方）</w:t>
      </w:r>
    </w:p>
    <w:p>
      <w:pPr>
        <w:adjustRightInd w:val="0"/>
        <w:snapToGrid w:val="0"/>
        <w:spacing w:beforeLines="50" w:line="360" w:lineRule="auto"/>
        <w:rPr>
          <w:rFonts w:ascii="宋体" w:hAnsi="宋体"/>
          <w:szCs w:val="21"/>
        </w:rPr>
      </w:pPr>
      <w:r>
        <w:rPr>
          <w:rFonts w:hint="eastAsia"/>
        </w:rPr>
        <w:t>供应商（全称）：</w:t>
      </w:r>
      <w:r>
        <w:rPr>
          <w:rFonts w:hint="eastAsia"/>
          <w:u w:val="single"/>
        </w:rPr>
        <w:t xml:space="preserve">                             </w:t>
      </w:r>
      <w:r>
        <w:rPr>
          <w:rFonts w:hint="eastAsia"/>
        </w:rPr>
        <w:t>（乙方）</w:t>
      </w:r>
    </w:p>
    <w:p>
      <w:pPr>
        <w:pStyle w:val="5"/>
        <w:adjustRightInd w:val="0"/>
        <w:snapToGrid w:val="0"/>
        <w:spacing w:beforeLines="50"/>
        <w:ind w:left="0" w:leftChars="0" w:firstLine="420" w:firstLineChars="200"/>
        <w:rPr>
          <w:rFonts w:ascii="宋体" w:hAnsi="宋体"/>
          <w:szCs w:val="21"/>
        </w:rPr>
      </w:pPr>
      <w:r>
        <w:rPr>
          <w:rFonts w:hint="eastAsia" w:ascii="宋体" w:hAnsi="宋体"/>
          <w:szCs w:val="21"/>
        </w:rPr>
        <w:t>为了保护甲、乙双方合法权益，根据《中华人民共和国合同法》、《中华人民共和国政府采购法》及其他有关法律、法规、规章，双方签订本合同协议书。</w:t>
      </w:r>
    </w:p>
    <w:p>
      <w:pPr>
        <w:adjustRightInd w:val="0"/>
        <w:snapToGrid w:val="0"/>
        <w:spacing w:beforeLines="50" w:line="360" w:lineRule="auto"/>
        <w:ind w:firstLine="422" w:firstLineChars="200"/>
        <w:rPr>
          <w:rFonts w:ascii="宋体" w:hAnsi="宋体"/>
          <w:b/>
          <w:szCs w:val="21"/>
        </w:rPr>
      </w:pPr>
      <w:r>
        <w:rPr>
          <w:rFonts w:hint="eastAsia" w:ascii="宋体" w:hAnsi="宋体"/>
          <w:b/>
          <w:szCs w:val="21"/>
        </w:rPr>
        <w:t>1.项目管理信息</w:t>
      </w:r>
    </w:p>
    <w:p>
      <w:pPr>
        <w:pStyle w:val="5"/>
        <w:adjustRightInd w:val="0"/>
        <w:snapToGrid w:val="0"/>
        <w:spacing w:beforeLines="50"/>
        <w:rPr>
          <w:rFonts w:ascii="宋体" w:hAnsi="宋体"/>
          <w:szCs w:val="21"/>
        </w:rPr>
      </w:pPr>
      <w:r>
        <w:rPr>
          <w:rFonts w:hint="eastAsia" w:ascii="宋体" w:hAnsi="宋体"/>
          <w:szCs w:val="21"/>
        </w:rPr>
        <w:t xml:space="preserve">（1）采购组织形式： 集中采购  </w:t>
      </w:r>
    </w:p>
    <w:p>
      <w:pPr>
        <w:pStyle w:val="5"/>
        <w:adjustRightInd w:val="0"/>
        <w:snapToGrid w:val="0"/>
        <w:spacing w:beforeLines="50"/>
        <w:rPr>
          <w:rFonts w:ascii="宋体" w:hAnsi="宋体"/>
          <w:szCs w:val="21"/>
          <w:u w:val="single"/>
        </w:rPr>
      </w:pPr>
      <w:r>
        <w:rPr>
          <w:rFonts w:hint="eastAsia" w:ascii="宋体" w:hAnsi="宋体"/>
          <w:szCs w:val="21"/>
        </w:rPr>
        <w:t xml:space="preserve">（2）采购方式： 竞争性谈判采购     </w:t>
      </w:r>
    </w:p>
    <w:p>
      <w:pPr>
        <w:pStyle w:val="5"/>
        <w:adjustRightInd w:val="0"/>
        <w:snapToGrid w:val="0"/>
        <w:spacing w:beforeLines="50"/>
        <w:rPr>
          <w:rFonts w:ascii="宋体" w:hAnsi="宋体"/>
          <w:szCs w:val="21"/>
          <w:u w:val="single"/>
        </w:rPr>
      </w:pPr>
      <w:r>
        <w:rPr>
          <w:rFonts w:hint="eastAsia" w:ascii="宋体" w:hAnsi="宋体"/>
          <w:szCs w:val="21"/>
        </w:rPr>
        <w:t xml:space="preserve">（3）标的名称： </w:t>
      </w:r>
      <w:r>
        <w:rPr>
          <w:rFonts w:hint="eastAsia" w:ascii="宋体" w:hAnsi="宋体"/>
          <w:szCs w:val="21"/>
          <w:u w:val="single"/>
        </w:rPr>
        <w:t xml:space="preserve">               </w:t>
      </w:r>
    </w:p>
    <w:p>
      <w:pPr>
        <w:adjustRightInd w:val="0"/>
        <w:snapToGrid w:val="0"/>
        <w:spacing w:beforeLines="50" w:line="360" w:lineRule="auto"/>
        <w:ind w:firstLine="422" w:firstLineChars="200"/>
        <w:rPr>
          <w:rFonts w:ascii="宋体" w:hAnsi="宋体"/>
          <w:b/>
          <w:szCs w:val="21"/>
        </w:rPr>
      </w:pPr>
      <w:r>
        <w:rPr>
          <w:rFonts w:hint="eastAsia" w:ascii="宋体" w:hAnsi="宋体"/>
          <w:b/>
          <w:szCs w:val="21"/>
        </w:rPr>
        <w:t>2.合同标的及金额</w:t>
      </w:r>
    </w:p>
    <w:tbl>
      <w:tblPr>
        <w:tblStyle w:val="15"/>
        <w:tblW w:w="8773"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890"/>
        <w:gridCol w:w="1611"/>
        <w:gridCol w:w="1119"/>
        <w:gridCol w:w="1119"/>
        <w:gridCol w:w="1119"/>
        <w:gridCol w:w="11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796"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序号</w:t>
            </w:r>
          </w:p>
        </w:tc>
        <w:tc>
          <w:tcPr>
            <w:tcW w:w="1890"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标的名称</w:t>
            </w:r>
          </w:p>
        </w:tc>
        <w:tc>
          <w:tcPr>
            <w:tcW w:w="1611"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型号规格</w:t>
            </w:r>
          </w:p>
        </w:tc>
        <w:tc>
          <w:tcPr>
            <w:tcW w:w="1119"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数量</w:t>
            </w:r>
          </w:p>
        </w:tc>
        <w:tc>
          <w:tcPr>
            <w:tcW w:w="1119"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单价</w:t>
            </w:r>
          </w:p>
        </w:tc>
        <w:tc>
          <w:tcPr>
            <w:tcW w:w="1119"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总价</w:t>
            </w:r>
          </w:p>
        </w:tc>
        <w:tc>
          <w:tcPr>
            <w:tcW w:w="1119"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796" w:type="dxa"/>
            <w:vAlign w:val="center"/>
          </w:tcPr>
          <w:p>
            <w:pPr>
              <w:adjustRightInd w:val="0"/>
              <w:snapToGrid w:val="0"/>
              <w:spacing w:beforeLines="50" w:line="360" w:lineRule="auto"/>
              <w:jc w:val="center"/>
              <w:rPr>
                <w:rFonts w:ascii="宋体" w:hAnsi="宋体"/>
                <w:szCs w:val="21"/>
              </w:rPr>
            </w:pPr>
          </w:p>
        </w:tc>
        <w:tc>
          <w:tcPr>
            <w:tcW w:w="1890" w:type="dxa"/>
            <w:vAlign w:val="center"/>
          </w:tcPr>
          <w:p>
            <w:pPr>
              <w:adjustRightInd w:val="0"/>
              <w:snapToGrid w:val="0"/>
              <w:spacing w:beforeLines="50" w:line="360" w:lineRule="auto"/>
              <w:jc w:val="center"/>
              <w:rPr>
                <w:rFonts w:ascii="宋体" w:hAnsi="宋体"/>
                <w:szCs w:val="21"/>
              </w:rPr>
            </w:pPr>
          </w:p>
        </w:tc>
        <w:tc>
          <w:tcPr>
            <w:tcW w:w="1611"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796" w:type="dxa"/>
            <w:vAlign w:val="center"/>
          </w:tcPr>
          <w:p>
            <w:pPr>
              <w:adjustRightInd w:val="0"/>
              <w:snapToGrid w:val="0"/>
              <w:spacing w:beforeLines="50" w:line="360" w:lineRule="auto"/>
              <w:jc w:val="center"/>
              <w:rPr>
                <w:rFonts w:ascii="宋体" w:hAnsi="宋体"/>
                <w:szCs w:val="21"/>
              </w:rPr>
            </w:pPr>
          </w:p>
        </w:tc>
        <w:tc>
          <w:tcPr>
            <w:tcW w:w="1890" w:type="dxa"/>
            <w:vAlign w:val="center"/>
          </w:tcPr>
          <w:p>
            <w:pPr>
              <w:adjustRightInd w:val="0"/>
              <w:snapToGrid w:val="0"/>
              <w:spacing w:beforeLines="50" w:line="360" w:lineRule="auto"/>
              <w:jc w:val="center"/>
              <w:rPr>
                <w:rFonts w:ascii="宋体" w:hAnsi="宋体"/>
                <w:szCs w:val="21"/>
              </w:rPr>
            </w:pPr>
          </w:p>
        </w:tc>
        <w:tc>
          <w:tcPr>
            <w:tcW w:w="1611"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c>
          <w:tcPr>
            <w:tcW w:w="1119" w:type="dxa"/>
            <w:vAlign w:val="center"/>
          </w:tcPr>
          <w:p>
            <w:pPr>
              <w:adjustRightInd w:val="0"/>
              <w:snapToGrid w:val="0"/>
              <w:spacing w:beforeLines="50"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trPr>
        <w:tc>
          <w:tcPr>
            <w:tcW w:w="8773" w:type="dxa"/>
            <w:gridSpan w:val="7"/>
            <w:vAlign w:val="center"/>
          </w:tcPr>
          <w:p>
            <w:pPr>
              <w:adjustRightInd w:val="0"/>
              <w:snapToGrid w:val="0"/>
              <w:spacing w:beforeLines="50" w:line="360" w:lineRule="auto"/>
              <w:rPr>
                <w:rFonts w:ascii="宋体" w:hAnsi="宋体"/>
                <w:szCs w:val="21"/>
              </w:rPr>
            </w:pPr>
            <w:r>
              <w:rPr>
                <w:rFonts w:hint="eastAsia" w:ascii="宋体" w:hAnsi="宋体"/>
                <w:szCs w:val="21"/>
              </w:rPr>
              <w:t>合同金额小写：</w:t>
            </w:r>
            <w:r>
              <w:rPr>
                <w:rFonts w:hint="eastAsia" w:ascii="宋体" w:hAnsi="宋体"/>
                <w:szCs w:val="21"/>
                <w:u w:val="single"/>
              </w:rPr>
              <w:t xml:space="preserve">                      </w:t>
            </w:r>
          </w:p>
          <w:p>
            <w:pPr>
              <w:adjustRightInd w:val="0"/>
              <w:snapToGrid w:val="0"/>
              <w:spacing w:beforeLines="50" w:line="360" w:lineRule="auto"/>
              <w:ind w:firstLine="840" w:firstLineChars="400"/>
              <w:rPr>
                <w:rFonts w:ascii="宋体" w:hAnsi="宋体"/>
                <w:szCs w:val="21"/>
              </w:rPr>
            </w:pPr>
            <w:r>
              <w:rPr>
                <w:rFonts w:hint="eastAsia" w:ascii="宋体" w:hAnsi="宋体"/>
                <w:szCs w:val="21"/>
              </w:rPr>
              <w:t>大写：</w:t>
            </w:r>
            <w:r>
              <w:rPr>
                <w:rFonts w:hint="eastAsia" w:ascii="宋体" w:hAnsi="宋体"/>
                <w:szCs w:val="21"/>
                <w:u w:val="single"/>
              </w:rPr>
              <w:t xml:space="preserve">                      </w:t>
            </w:r>
          </w:p>
        </w:tc>
      </w:tr>
    </w:tbl>
    <w:p>
      <w:pPr>
        <w:spacing w:line="480" w:lineRule="auto"/>
        <w:ind w:firstLine="413" w:firstLineChars="196"/>
        <w:rPr>
          <w:rFonts w:ascii="宋体" w:hAnsi="宋体"/>
          <w:spacing w:val="28"/>
          <w:sz w:val="24"/>
          <w:szCs w:val="24"/>
        </w:rPr>
      </w:pPr>
      <w:r>
        <w:rPr>
          <w:rFonts w:hint="eastAsia" w:ascii="宋体" w:hAnsi="宋体"/>
          <w:b/>
          <w:szCs w:val="21"/>
        </w:rPr>
        <w:t>3.履行合同的时间、地点及方式：</w:t>
      </w:r>
      <w:r>
        <w:rPr>
          <w:rFonts w:hint="eastAsia" w:ascii="宋体" w:hAnsi="宋体"/>
          <w:szCs w:val="21"/>
        </w:rPr>
        <w:t>-------------</w:t>
      </w:r>
    </w:p>
    <w:p>
      <w:pPr>
        <w:adjustRightInd w:val="0"/>
        <w:snapToGrid w:val="0"/>
        <w:spacing w:beforeLines="50" w:line="360" w:lineRule="auto"/>
        <w:ind w:firstLine="422" w:firstLineChars="200"/>
        <w:rPr>
          <w:rFonts w:ascii="宋体" w:hAnsi="宋体"/>
          <w:szCs w:val="21"/>
        </w:rPr>
      </w:pPr>
      <w:r>
        <w:rPr>
          <w:rFonts w:hint="eastAsia" w:ascii="宋体" w:hAnsi="宋体"/>
          <w:b/>
          <w:szCs w:val="21"/>
        </w:rPr>
        <w:t>4.付款：</w:t>
      </w:r>
      <w:r>
        <w:rPr>
          <w:rFonts w:hint="eastAsia" w:ascii="宋体" w:hAnsi="宋体"/>
          <w:szCs w:val="21"/>
        </w:rPr>
        <w:t>具体以签订的合同为准。</w:t>
      </w:r>
    </w:p>
    <w:p>
      <w:pPr>
        <w:adjustRightInd w:val="0"/>
        <w:snapToGrid w:val="0"/>
        <w:spacing w:beforeLines="50" w:line="360" w:lineRule="auto"/>
        <w:ind w:firstLine="422" w:firstLineChars="200"/>
        <w:rPr>
          <w:rFonts w:ascii="宋体" w:hAnsi="宋体"/>
          <w:b/>
          <w:szCs w:val="21"/>
        </w:rPr>
      </w:pPr>
      <w:r>
        <w:rPr>
          <w:rFonts w:hint="eastAsia" w:ascii="宋体" w:hAnsi="宋体"/>
          <w:b/>
          <w:szCs w:val="21"/>
        </w:rPr>
        <w:t>5.解决合同纠纷方式</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首先通过双方协商解决，协商解决不成，则通过以下途径之一解决纠纷：</w:t>
      </w:r>
    </w:p>
    <w:p>
      <w:pPr>
        <w:adjustRightInd w:val="0"/>
        <w:snapToGrid w:val="0"/>
        <w:spacing w:beforeLines="50" w:line="360" w:lineRule="auto"/>
        <w:ind w:firstLine="840" w:firstLineChars="400"/>
        <w:rPr>
          <w:rFonts w:ascii="宋体" w:hAnsi="宋体"/>
          <w:szCs w:val="21"/>
        </w:rPr>
      </w:pPr>
      <w:r>
        <w:rPr>
          <w:rFonts w:hint="eastAsia" w:ascii="宋体" w:hAnsi="宋体"/>
          <w:szCs w:val="21"/>
        </w:rPr>
        <w:t>□ 提请仲裁       □ 向人民法院提起诉讼</w:t>
      </w:r>
    </w:p>
    <w:p>
      <w:pPr>
        <w:adjustRightInd w:val="0"/>
        <w:snapToGrid w:val="0"/>
        <w:spacing w:beforeLines="50" w:line="360" w:lineRule="auto"/>
        <w:ind w:firstLine="422" w:firstLineChars="200"/>
        <w:rPr>
          <w:rFonts w:ascii="宋体" w:hAnsi="宋体"/>
          <w:b/>
          <w:szCs w:val="21"/>
        </w:rPr>
      </w:pPr>
      <w:r>
        <w:rPr>
          <w:rFonts w:hint="eastAsia" w:ascii="宋体" w:hAnsi="宋体"/>
          <w:b/>
          <w:szCs w:val="21"/>
        </w:rPr>
        <w:t>6.组成合同的文件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合同由以下文件构成，如下述文件之间有任何抵触、矛盾或歧义，应按以下顺序解释：</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（1）在采购或合同履行过程中乙方作出的承诺以及双方协商达成的变更或补充协议</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（2）本合同书</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（3）成交通知书</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（4）政府采购合同格式条款</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（5）响应文件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（6）谈判文件</w:t>
      </w:r>
    </w:p>
    <w:p>
      <w:pPr>
        <w:adjustRightInd w:val="0"/>
        <w:snapToGrid w:val="0"/>
        <w:spacing w:beforeLines="50" w:line="360" w:lineRule="auto"/>
        <w:rPr>
          <w:rFonts w:ascii="宋体" w:hAnsi="宋体"/>
          <w:szCs w:val="21"/>
        </w:rPr>
      </w:pPr>
      <w:r>
        <w:rPr>
          <w:rFonts w:hint="eastAsia" w:ascii="宋体" w:hAnsi="宋体"/>
          <w:szCs w:val="21"/>
        </w:rPr>
        <w:t xml:space="preserve">    （7）标准、规范及有关技术文件</w:t>
      </w:r>
    </w:p>
    <w:p>
      <w:pPr>
        <w:adjustRightInd w:val="0"/>
        <w:snapToGrid w:val="0"/>
        <w:spacing w:beforeLines="50" w:line="360" w:lineRule="auto"/>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beforeLines="50" w:line="360" w:lineRule="auto"/>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 xml:space="preserve">    </w:t>
      </w:r>
    </w:p>
    <w:p>
      <w:pPr>
        <w:adjustRightInd w:val="0"/>
        <w:snapToGrid w:val="0"/>
        <w:spacing w:beforeLines="50" w:line="360" w:lineRule="auto"/>
        <w:rPr>
          <w:rFonts w:ascii="宋体" w:hAnsi="宋体"/>
          <w:szCs w:val="21"/>
        </w:rPr>
      </w:pPr>
      <w:r>
        <w:rPr>
          <w:rFonts w:hint="eastAsia" w:ascii="宋体" w:hAnsi="宋体"/>
          <w:szCs w:val="21"/>
        </w:rPr>
        <w:t>甲      方：（公章）                     乙      方：（公章）</w:t>
      </w:r>
    </w:p>
    <w:p>
      <w:pPr>
        <w:adjustRightInd w:val="0"/>
        <w:snapToGrid w:val="0"/>
        <w:spacing w:beforeLines="50" w:line="360" w:lineRule="auto"/>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 xml:space="preserve">         法定代表人：</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委托代理人：</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电      话：</w:t>
      </w:r>
      <w:r>
        <w:rPr>
          <w:rFonts w:hint="eastAsia" w:ascii="宋体" w:hAnsi="宋体"/>
          <w:szCs w:val="21"/>
          <w:u w:val="single"/>
        </w:rPr>
        <w:t xml:space="preserve">                   </w:t>
      </w:r>
      <w:r>
        <w:rPr>
          <w:rFonts w:hint="eastAsia" w:ascii="宋体" w:hAnsi="宋体"/>
          <w:szCs w:val="21"/>
        </w:rPr>
        <w:t xml:space="preserve">         电      话：</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传      真：</w:t>
      </w:r>
      <w:r>
        <w:rPr>
          <w:rFonts w:hint="eastAsia" w:ascii="宋体" w:hAnsi="宋体"/>
          <w:szCs w:val="21"/>
          <w:u w:val="single"/>
        </w:rPr>
        <w:t xml:space="preserve">                   </w:t>
      </w:r>
      <w:r>
        <w:rPr>
          <w:rFonts w:hint="eastAsia" w:ascii="宋体" w:hAnsi="宋体"/>
          <w:szCs w:val="21"/>
        </w:rPr>
        <w:t xml:space="preserve">         传      真：</w:t>
      </w:r>
      <w:r>
        <w:rPr>
          <w:rFonts w:hint="eastAsia" w:ascii="宋体" w:hAnsi="宋体"/>
          <w:szCs w:val="21"/>
          <w:u w:val="single"/>
        </w:rPr>
        <w:t xml:space="preserve">                   </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 xml:space="preserve">                                    开 户 银 行：</w:t>
      </w:r>
      <w:r>
        <w:rPr>
          <w:rFonts w:hint="eastAsia" w:ascii="宋体" w:hAnsi="宋体"/>
          <w:szCs w:val="21"/>
          <w:u w:val="single"/>
        </w:rPr>
        <w:t xml:space="preserve">                   </w:t>
      </w:r>
    </w:p>
    <w:p>
      <w:pPr>
        <w:adjustRightInd w:val="0"/>
        <w:snapToGrid w:val="0"/>
        <w:spacing w:line="360" w:lineRule="auto"/>
        <w:ind w:left="-88" w:leftChars="-42"/>
        <w:jc w:val="center"/>
        <w:rPr>
          <w:rFonts w:ascii="黑体" w:eastAsia="黑体"/>
          <w:b/>
          <w:sz w:val="32"/>
          <w:szCs w:val="32"/>
        </w:rPr>
      </w:pPr>
      <w:r>
        <w:rPr>
          <w:rFonts w:hint="eastAsia" w:ascii="宋体" w:hAnsi="宋体"/>
          <w:szCs w:val="21"/>
        </w:rPr>
        <w:t xml:space="preserve">               帐       号：</w:t>
      </w:r>
      <w:r>
        <w:rPr>
          <w:rFonts w:hint="eastAsia" w:ascii="宋体" w:hAnsi="宋体"/>
          <w:szCs w:val="21"/>
          <w:u w:val="single"/>
        </w:rPr>
        <w:t xml:space="preserve">                  </w:t>
      </w:r>
      <w:r>
        <w:br w:type="page"/>
      </w:r>
      <w:r>
        <w:rPr>
          <w:rFonts w:hint="eastAsia" w:ascii="黑体" w:eastAsia="黑体"/>
          <w:b/>
          <w:sz w:val="32"/>
          <w:szCs w:val="32"/>
        </w:rPr>
        <w:t>第七章 响应文件组成</w:t>
      </w:r>
    </w:p>
    <w:p>
      <w:pPr>
        <w:adjustRightInd w:val="0"/>
        <w:snapToGrid w:val="0"/>
        <w:spacing w:beforeLines="50" w:line="360" w:lineRule="auto"/>
        <w:rPr>
          <w:rFonts w:ascii="宋体" w:hAnsi="宋体"/>
          <w:b/>
          <w:szCs w:val="21"/>
        </w:rPr>
      </w:pPr>
    </w:p>
    <w:p>
      <w:pPr>
        <w:adjustRightInd w:val="0"/>
        <w:snapToGrid w:val="0"/>
        <w:spacing w:beforeLines="50" w:line="360" w:lineRule="auto"/>
        <w:rPr>
          <w:rFonts w:ascii="宋体" w:hAnsi="宋体"/>
          <w:b/>
          <w:szCs w:val="21"/>
        </w:rPr>
      </w:pPr>
      <w:r>
        <w:rPr>
          <w:rFonts w:hint="eastAsia" w:ascii="宋体" w:hAnsi="宋体"/>
          <w:b/>
          <w:szCs w:val="21"/>
        </w:rPr>
        <w:t>商务技术响应文件</w:t>
      </w:r>
    </w:p>
    <w:p>
      <w:pPr>
        <w:adjustRightInd w:val="0"/>
        <w:snapToGrid w:val="0"/>
        <w:spacing w:beforeLines="50" w:line="360" w:lineRule="auto"/>
        <w:ind w:firstLine="420" w:firstLineChars="200"/>
        <w:jc w:val="left"/>
        <w:outlineLvl w:val="0"/>
        <w:rPr>
          <w:rFonts w:ascii="宋体" w:hAnsi="宋体"/>
          <w:szCs w:val="21"/>
        </w:rPr>
      </w:pPr>
      <w:r>
        <w:rPr>
          <w:rFonts w:hint="eastAsia" w:ascii="宋体" w:hAnsi="宋体"/>
          <w:szCs w:val="21"/>
        </w:rPr>
        <w:t>一、谈判响应声明</w:t>
      </w:r>
    </w:p>
    <w:p>
      <w:pPr>
        <w:adjustRightInd w:val="0"/>
        <w:snapToGrid w:val="0"/>
        <w:spacing w:beforeLines="50" w:line="360" w:lineRule="auto"/>
        <w:ind w:firstLine="420" w:firstLineChars="200"/>
        <w:jc w:val="left"/>
        <w:outlineLvl w:val="0"/>
        <w:rPr>
          <w:rFonts w:hAnsi="宋体"/>
        </w:rPr>
      </w:pPr>
      <w:r>
        <w:rPr>
          <w:rFonts w:hint="eastAsia" w:hAnsi="宋体"/>
        </w:rPr>
        <w:t>二、商务响应与偏离表；</w:t>
      </w:r>
    </w:p>
    <w:p>
      <w:pPr>
        <w:adjustRightInd w:val="0"/>
        <w:snapToGrid w:val="0"/>
        <w:spacing w:beforeLines="50" w:line="360" w:lineRule="auto"/>
        <w:ind w:firstLine="420" w:firstLineChars="200"/>
        <w:jc w:val="left"/>
        <w:outlineLvl w:val="0"/>
        <w:rPr>
          <w:rFonts w:hAnsi="宋体"/>
        </w:rPr>
      </w:pPr>
      <w:r>
        <w:rPr>
          <w:rFonts w:hint="eastAsia" w:hAnsi="宋体"/>
        </w:rPr>
        <w:t>三、技术响应与偏离表；</w:t>
      </w:r>
    </w:p>
    <w:p>
      <w:pPr>
        <w:adjustRightInd w:val="0"/>
        <w:snapToGrid w:val="0"/>
        <w:spacing w:beforeLines="50" w:line="360" w:lineRule="auto"/>
        <w:ind w:firstLine="420" w:firstLineChars="200"/>
        <w:jc w:val="left"/>
        <w:outlineLvl w:val="0"/>
        <w:rPr>
          <w:rFonts w:ascii="宋体" w:hAnsi="宋体"/>
          <w:szCs w:val="21"/>
        </w:rPr>
      </w:pPr>
      <w:r>
        <w:rPr>
          <w:rFonts w:hint="eastAsia" w:hAnsi="宋体"/>
        </w:rPr>
        <w:t>四、货物说明一览表</w:t>
      </w:r>
    </w:p>
    <w:p>
      <w:pPr>
        <w:pStyle w:val="6"/>
        <w:adjustRightInd w:val="0"/>
        <w:snapToGrid w:val="0"/>
        <w:spacing w:beforeLines="50" w:line="360" w:lineRule="auto"/>
        <w:ind w:firstLine="420" w:firstLineChars="200"/>
        <w:rPr>
          <w:rFonts w:hAnsi="宋体"/>
        </w:rPr>
      </w:pPr>
      <w:r>
        <w:rPr>
          <w:rFonts w:hint="eastAsia" w:hAnsi="宋体"/>
        </w:rPr>
        <w:t>五、供应商的资格证明文件</w:t>
      </w:r>
    </w:p>
    <w:p>
      <w:pPr>
        <w:pStyle w:val="6"/>
        <w:adjustRightInd w:val="0"/>
        <w:snapToGrid w:val="0"/>
        <w:spacing w:beforeLines="50" w:line="360" w:lineRule="auto"/>
        <w:ind w:firstLine="420" w:firstLineChars="200"/>
      </w:pPr>
      <w:r>
        <w:rPr>
          <w:rFonts w:hint="eastAsia" w:hAnsi="宋体"/>
        </w:rPr>
        <w:t>六、</w:t>
      </w:r>
      <w:r>
        <w:rPr>
          <w:rFonts w:hint="eastAsia"/>
        </w:rPr>
        <w:t>保证金</w:t>
      </w:r>
    </w:p>
    <w:p>
      <w:pPr>
        <w:pStyle w:val="6"/>
        <w:adjustRightInd w:val="0"/>
        <w:snapToGrid w:val="0"/>
        <w:spacing w:beforeLines="50" w:line="360" w:lineRule="auto"/>
        <w:ind w:firstLine="420" w:firstLineChars="200"/>
        <w:rPr>
          <w:rFonts w:hAnsi="宋体"/>
        </w:rPr>
      </w:pPr>
      <w:r>
        <w:rPr>
          <w:rFonts w:hint="eastAsia"/>
        </w:rPr>
        <w:t>七、其他</w:t>
      </w:r>
    </w:p>
    <w:p>
      <w:pPr>
        <w:adjustRightInd w:val="0"/>
        <w:snapToGrid w:val="0"/>
        <w:spacing w:beforeLines="50" w:line="360" w:lineRule="auto"/>
        <w:jc w:val="left"/>
        <w:outlineLvl w:val="0"/>
        <w:rPr>
          <w:rFonts w:ascii="宋体" w:hAnsi="宋体"/>
          <w:b/>
          <w:szCs w:val="21"/>
        </w:rPr>
      </w:pPr>
      <w:r>
        <w:rPr>
          <w:rFonts w:hint="eastAsia" w:ascii="宋体" w:hAnsi="宋体"/>
          <w:b/>
          <w:szCs w:val="21"/>
        </w:rPr>
        <w:t>报价文件</w:t>
      </w:r>
    </w:p>
    <w:p>
      <w:pPr>
        <w:pStyle w:val="6"/>
        <w:adjustRightInd w:val="0"/>
        <w:snapToGrid w:val="0"/>
        <w:spacing w:beforeLines="50" w:line="360" w:lineRule="auto"/>
        <w:ind w:firstLine="420" w:firstLineChars="200"/>
      </w:pPr>
      <w:r>
        <w:rPr>
          <w:rFonts w:hint="eastAsia" w:hAnsi="宋体"/>
        </w:rPr>
        <w:t>八、报价一览表</w:t>
      </w:r>
    </w:p>
    <w:p>
      <w:pPr>
        <w:adjustRightInd w:val="0"/>
        <w:snapToGrid w:val="0"/>
        <w:spacing w:beforeLines="50" w:line="360" w:lineRule="auto"/>
        <w:ind w:firstLine="420" w:firstLineChars="200"/>
        <w:jc w:val="left"/>
        <w:outlineLvl w:val="0"/>
        <w:rPr>
          <w:rFonts w:ascii="宋体" w:hAnsi="宋体"/>
          <w:szCs w:val="21"/>
        </w:rPr>
      </w:pPr>
      <w:r>
        <w:rPr>
          <w:rFonts w:hint="eastAsia" w:ascii="宋体" w:hAnsi="宋体"/>
          <w:szCs w:val="21"/>
        </w:rPr>
        <w:t>九、分项价格表</w:t>
      </w:r>
    </w:p>
    <w:p>
      <w:pPr>
        <w:adjustRightInd w:val="0"/>
        <w:snapToGrid w:val="0"/>
        <w:spacing w:beforeLines="50" w:line="360" w:lineRule="auto"/>
        <w:ind w:firstLine="420" w:firstLineChars="200"/>
        <w:jc w:val="left"/>
        <w:outlineLvl w:val="0"/>
        <w:rPr>
          <w:rFonts w:ascii="宋体" w:hAnsi="宋体"/>
          <w:szCs w:val="21"/>
        </w:rPr>
      </w:pPr>
    </w:p>
    <w:p>
      <w:pPr>
        <w:pStyle w:val="6"/>
        <w:adjustRightInd w:val="0"/>
        <w:snapToGrid w:val="0"/>
        <w:spacing w:line="400" w:lineRule="atLeast"/>
        <w:rPr>
          <w:rFonts w:ascii="华文中宋" w:hAnsi="华文中宋" w:eastAsia="华文中宋"/>
          <w:bCs/>
          <w:sz w:val="84"/>
          <w:szCs w:val="84"/>
        </w:rPr>
      </w:pPr>
      <w:r>
        <w:rPr>
          <w:rFonts w:hint="eastAsia" w:hAnsi="宋体" w:cs="宋体"/>
          <w:b/>
          <w:kern w:val="0"/>
          <w:lang w:val="zh-CN"/>
        </w:rPr>
        <w:t>备注：</w:t>
      </w:r>
      <w:r>
        <w:rPr>
          <w:rFonts w:hint="eastAsia" w:ascii="仿宋_GB2312" w:eastAsia="仿宋_GB2312" w:cs="宋体"/>
          <w:kern w:val="0"/>
          <w:lang w:val="zh-CN"/>
        </w:rPr>
        <w:t>属于《</w:t>
      </w:r>
      <w:r>
        <w:rPr>
          <w:rFonts w:hint="eastAsia" w:ascii="仿宋_GB2312" w:hAnsi="宋体" w:eastAsia="仿宋_GB2312"/>
        </w:rPr>
        <w:t>政府采购法</w:t>
      </w:r>
      <w:r>
        <w:rPr>
          <w:rFonts w:hint="eastAsia" w:ascii="仿宋_GB2312" w:eastAsia="仿宋_GB2312" w:cs="宋体"/>
          <w:kern w:val="0"/>
          <w:lang w:val="zh-CN"/>
        </w:rPr>
        <w:t>》第三十条第二项、第四项情形</w:t>
      </w:r>
      <w:r>
        <w:rPr>
          <w:rFonts w:hint="eastAsia" w:ascii="仿宋_GB2312" w:hAnsi="宋体" w:eastAsia="仿宋_GB2312"/>
          <w:bCs/>
        </w:rPr>
        <w:t>，</w:t>
      </w:r>
      <w:r>
        <w:rPr>
          <w:rFonts w:hint="eastAsia" w:ascii="仿宋_GB2312" w:eastAsia="仿宋_GB2312"/>
        </w:rPr>
        <w:t>技术复杂或者性质特殊，不能确定详细规格或者具体要求的，或不能事先计算出价格总额的，</w:t>
      </w:r>
      <w:r>
        <w:rPr>
          <w:rFonts w:hint="eastAsia" w:ascii="仿宋_GB2312" w:hAnsi="宋体" w:eastAsia="仿宋_GB2312"/>
        </w:rPr>
        <w:t>供应商</w:t>
      </w:r>
      <w:r>
        <w:rPr>
          <w:rFonts w:hint="eastAsia" w:ascii="仿宋_GB2312" w:eastAsia="仿宋_GB2312"/>
        </w:rPr>
        <w:t>可不填写或提供“</w:t>
      </w:r>
      <w:r>
        <w:rPr>
          <w:rFonts w:hint="eastAsia" w:ascii="仿宋_GB2312" w:hAnsi="宋体" w:eastAsia="仿宋_GB2312"/>
        </w:rPr>
        <w:t>四、技术响应与偏离表</w:t>
      </w:r>
      <w:r>
        <w:rPr>
          <w:rFonts w:hint="eastAsia" w:ascii="仿宋_GB2312" w:eastAsia="仿宋_GB2312"/>
        </w:rPr>
        <w:t>”</w:t>
      </w:r>
      <w:r>
        <w:br w:type="page"/>
      </w:r>
      <w:r>
        <w:rPr>
          <w:rFonts w:hint="eastAsia"/>
        </w:rPr>
        <w:t xml:space="preserve">                       </w:t>
      </w:r>
      <w:r>
        <w:rPr>
          <w:rFonts w:hint="eastAsia" w:ascii="华文中宋" w:hAnsi="华文中宋" w:eastAsia="华文中宋"/>
          <w:bCs/>
          <w:sz w:val="84"/>
          <w:szCs w:val="84"/>
        </w:rPr>
        <w:t>政府采购</w:t>
      </w:r>
    </w:p>
    <w:p>
      <w:pPr>
        <w:adjustRightInd w:val="0"/>
        <w:snapToGrid w:val="0"/>
        <w:spacing w:line="360" w:lineRule="auto"/>
        <w:jc w:val="center"/>
        <w:rPr>
          <w:rFonts w:ascii="华文中宋" w:hAnsi="华文中宋" w:eastAsia="华文中宋"/>
          <w:bCs/>
          <w:sz w:val="84"/>
          <w:szCs w:val="84"/>
        </w:rPr>
      </w:pPr>
      <w:r>
        <w:rPr>
          <w:rFonts w:hint="eastAsia" w:ascii="华文中宋" w:hAnsi="华文中宋" w:eastAsia="华文中宋"/>
          <w:sz w:val="84"/>
          <w:szCs w:val="84"/>
        </w:rPr>
        <w:t>竞争性谈判响应文件</w:t>
      </w:r>
    </w:p>
    <w:p>
      <w:pPr>
        <w:adjustRightInd w:val="0"/>
        <w:snapToGrid w:val="0"/>
        <w:spacing w:line="360" w:lineRule="auto"/>
        <w:jc w:val="center"/>
        <w:rPr>
          <w:rFonts w:ascii="华文中宋" w:hAnsi="华文中宋" w:eastAsia="华文中宋"/>
          <w:b/>
          <w:bCs/>
          <w:sz w:val="36"/>
          <w:szCs w:val="36"/>
        </w:rPr>
      </w:pPr>
    </w:p>
    <w:p>
      <w:pPr>
        <w:adjustRightInd w:val="0"/>
        <w:snapToGrid w:val="0"/>
        <w:spacing w:line="360" w:lineRule="auto"/>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w:t>
      </w:r>
      <w:r>
        <w:rPr>
          <w:rFonts w:hint="eastAsia" w:ascii="华文中宋" w:hAnsi="华文中宋" w:eastAsia="华文中宋"/>
          <w:b/>
          <w:sz w:val="36"/>
          <w:szCs w:val="36"/>
        </w:rPr>
        <w:t>商务技术响应文件</w:t>
      </w:r>
      <w:r>
        <w:rPr>
          <w:rFonts w:hint="eastAsia" w:ascii="华文中宋" w:hAnsi="华文中宋" w:eastAsia="华文中宋"/>
          <w:color w:val="000000"/>
          <w:sz w:val="36"/>
          <w:szCs w:val="36"/>
        </w:rPr>
        <w:t>)</w:t>
      </w:r>
    </w:p>
    <w:p>
      <w:pPr>
        <w:rPr>
          <w:rFonts w:ascii="宋体" w:hAnsi="宋体"/>
          <w:color w:val="000000"/>
          <w:sz w:val="28"/>
          <w:szCs w:val="28"/>
        </w:rPr>
      </w:pPr>
    </w:p>
    <w:p>
      <w:pPr>
        <w:rPr>
          <w:rFonts w:ascii="宋体" w:hAnsi="宋体"/>
          <w:b/>
          <w:sz w:val="32"/>
          <w:szCs w:val="32"/>
        </w:rPr>
      </w:pPr>
      <w:r>
        <w:rPr>
          <w:rFonts w:hint="eastAsia" w:eastAsia="黑体"/>
          <w:color w:val="000000"/>
        </w:rPr>
        <w:t xml:space="preserve">           </w:t>
      </w:r>
      <w:r>
        <w:rPr>
          <w:rFonts w:hint="eastAsia" w:ascii="宋体" w:hAnsi="宋体"/>
          <w:b/>
          <w:sz w:val="32"/>
          <w:szCs w:val="32"/>
        </w:rPr>
        <w:t>采购项目名称：___________________</w:t>
      </w:r>
    </w:p>
    <w:p>
      <w:pPr>
        <w:pStyle w:val="6"/>
        <w:ind w:firstLine="1124" w:firstLineChars="350"/>
        <w:rPr>
          <w:rFonts w:hAnsi="宋体"/>
          <w:b/>
          <w:sz w:val="32"/>
          <w:szCs w:val="32"/>
        </w:rPr>
      </w:pPr>
      <w:r>
        <w:rPr>
          <w:rFonts w:hint="eastAsia" w:hAnsi="宋体"/>
          <w:b/>
          <w:sz w:val="32"/>
          <w:szCs w:val="32"/>
        </w:rPr>
        <w:t>政府采购编号：___________________</w:t>
      </w:r>
    </w:p>
    <w:p>
      <w:pPr>
        <w:ind w:firstLine="1124" w:firstLineChars="350"/>
        <w:rPr>
          <w:rFonts w:ascii="黑体" w:eastAsia="黑体"/>
          <w:color w:val="000000"/>
          <w:sz w:val="32"/>
          <w:szCs w:val="32"/>
        </w:rPr>
      </w:pPr>
      <w:r>
        <w:rPr>
          <w:rFonts w:hint="eastAsia" w:ascii="宋体" w:hAnsi="宋体"/>
          <w:b/>
          <w:sz w:val="32"/>
          <w:szCs w:val="32"/>
        </w:rPr>
        <w:t>委托代理编号：___________________</w:t>
      </w:r>
      <w:r>
        <w:rPr>
          <w:rFonts w:hint="eastAsia" w:ascii="宋体" w:hAnsi="宋体"/>
          <w:b/>
          <w:color w:val="000000"/>
          <w:sz w:val="32"/>
          <w:szCs w:val="32"/>
        </w:rPr>
        <w:t xml:space="preserve">    </w:t>
      </w:r>
      <w:r>
        <w:rPr>
          <w:rFonts w:hint="eastAsia" w:ascii="黑体" w:hAnsi="宋体" w:eastAsia="黑体"/>
          <w:color w:val="000000"/>
          <w:sz w:val="32"/>
          <w:szCs w:val="32"/>
        </w:rPr>
        <w:t xml:space="preserve">      </w:t>
      </w: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adjustRightInd w:val="0"/>
        <w:snapToGrid w:val="0"/>
        <w:ind w:left="-88" w:leftChars="-42"/>
        <w:jc w:val="center"/>
        <w:outlineLvl w:val="0"/>
        <w:rPr>
          <w:rFonts w:ascii="宋体" w:hAnsi="宋体"/>
          <w:b/>
          <w:sz w:val="32"/>
        </w:rPr>
      </w:pPr>
    </w:p>
    <w:p>
      <w:pPr>
        <w:adjustRightInd w:val="0"/>
        <w:snapToGrid w:val="0"/>
        <w:ind w:left="-88" w:leftChars="-42"/>
        <w:jc w:val="center"/>
        <w:outlineLvl w:val="0"/>
        <w:rPr>
          <w:rFonts w:ascii="宋体" w:hAnsi="宋体"/>
          <w:b/>
          <w:sz w:val="32"/>
        </w:rPr>
      </w:pPr>
    </w:p>
    <w:p>
      <w:pPr>
        <w:adjustRightInd w:val="0"/>
        <w:snapToGrid w:val="0"/>
        <w:spacing w:line="280" w:lineRule="exact"/>
        <w:outlineLvl w:val="0"/>
        <w:rPr>
          <w:rFonts w:ascii="黑体" w:eastAsia="黑体"/>
          <w:b/>
          <w:sz w:val="28"/>
          <w:szCs w:val="28"/>
        </w:rPr>
      </w:pPr>
      <w:r>
        <w:rPr>
          <w:rFonts w:hint="eastAsia" w:ascii="宋体" w:hAnsi="宋体"/>
          <w:b/>
          <w:sz w:val="32"/>
        </w:rPr>
        <w:t xml:space="preserve">       供应商名称：</w:t>
      </w:r>
      <w:r>
        <w:rPr>
          <w:rFonts w:hint="eastAsia" w:ascii="宋体" w:hAnsi="宋体"/>
          <w:b/>
          <w:sz w:val="32"/>
          <w:u w:val="single"/>
        </w:rPr>
        <w:t xml:space="preserve">                        </w:t>
      </w:r>
      <w:r>
        <w:br w:type="page"/>
      </w:r>
      <w:r>
        <w:rPr>
          <w:rFonts w:hint="eastAsia" w:ascii="黑体" w:eastAsia="黑体"/>
          <w:b/>
          <w:sz w:val="28"/>
          <w:szCs w:val="28"/>
        </w:rPr>
        <w:t>一、</w:t>
      </w:r>
      <w:r>
        <w:rPr>
          <w:rFonts w:hint="eastAsia" w:ascii="黑体" w:hAnsi="宋体" w:eastAsia="黑体"/>
          <w:sz w:val="28"/>
          <w:szCs w:val="28"/>
        </w:rPr>
        <w:t>谈判响应声明</w:t>
      </w:r>
    </w:p>
    <w:p>
      <w:pPr>
        <w:adjustRightInd w:val="0"/>
        <w:snapToGrid w:val="0"/>
        <w:spacing w:beforeLines="50" w:line="280" w:lineRule="exact"/>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 xml:space="preserve"> (采购代理机构)：</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项目名称)的谈判邀请（政府采购编号：</w:t>
      </w:r>
      <w:r>
        <w:rPr>
          <w:rFonts w:hint="eastAsia" w:ascii="宋体" w:hAnsi="宋体"/>
          <w:szCs w:val="21"/>
          <w:u w:val="single"/>
        </w:rPr>
        <w:t xml:space="preserve">            </w:t>
      </w:r>
      <w:r>
        <w:rPr>
          <w:rFonts w:hint="eastAsia" w:ascii="宋体" w:hAnsi="宋体"/>
          <w:szCs w:val="21"/>
        </w:rPr>
        <w:t xml:space="preserve"> ；采购代理编号：</w:t>
      </w:r>
      <w:r>
        <w:rPr>
          <w:rFonts w:hint="eastAsia" w:ascii="宋体" w:hAnsi="宋体"/>
          <w:szCs w:val="21"/>
          <w:u w:val="single"/>
        </w:rPr>
        <w:t xml:space="preserve">           </w:t>
      </w:r>
      <w:r>
        <w:rPr>
          <w:rFonts w:hint="eastAsia" w:ascii="宋体" w:hAnsi="宋体"/>
          <w:szCs w:val="21"/>
        </w:rPr>
        <w:t>），签字代表</w:t>
      </w:r>
      <w:r>
        <w:rPr>
          <w:rFonts w:hint="eastAsia" w:ascii="宋体" w:hAnsi="宋体"/>
          <w:szCs w:val="21"/>
          <w:u w:val="single"/>
        </w:rPr>
        <w:t xml:space="preserve">            </w:t>
      </w:r>
      <w:r>
        <w:rPr>
          <w:rFonts w:hint="eastAsia" w:ascii="宋体" w:hAnsi="宋体"/>
          <w:szCs w:val="21"/>
        </w:rPr>
        <w:t>（全名、职务）经正式授权并代表供应商</w:t>
      </w:r>
      <w:r>
        <w:rPr>
          <w:rFonts w:hint="eastAsia" w:ascii="宋体" w:hAnsi="宋体"/>
          <w:szCs w:val="21"/>
          <w:u w:val="single"/>
        </w:rPr>
        <w:t xml:space="preserve">            </w:t>
      </w:r>
      <w:r>
        <w:rPr>
          <w:rFonts w:hint="eastAsia" w:ascii="宋体" w:hAnsi="宋体"/>
          <w:szCs w:val="21"/>
        </w:rPr>
        <w:t>（供应商名称、地址）提交下述文件正本一份和副本一式</w:t>
      </w:r>
      <w:r>
        <w:rPr>
          <w:rFonts w:hint="eastAsia" w:ascii="宋体" w:hAnsi="宋体"/>
          <w:szCs w:val="21"/>
          <w:u w:val="single"/>
        </w:rPr>
        <w:t>二</w:t>
      </w:r>
      <w:r>
        <w:rPr>
          <w:rFonts w:hint="eastAsia" w:ascii="宋体" w:hAnsi="宋体"/>
          <w:szCs w:val="21"/>
        </w:rPr>
        <w:t>份。</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（1）报价文件（正本一份和副本二份）</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（2）商务响应与偏离表</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（3）技术响应与偏离表</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（4）</w:t>
      </w:r>
      <w:r>
        <w:rPr>
          <w:rFonts w:hint="eastAsia" w:ascii="宋体" w:hAnsi="宋体"/>
          <w:bCs/>
          <w:szCs w:val="21"/>
        </w:rPr>
        <w:t>供应商</w:t>
      </w:r>
      <w:r>
        <w:rPr>
          <w:rFonts w:hint="eastAsia" w:ascii="宋体" w:hAnsi="宋体"/>
          <w:szCs w:val="21"/>
        </w:rPr>
        <w:t>的</w:t>
      </w:r>
      <w:r>
        <w:rPr>
          <w:rFonts w:hint="eastAsia" w:hAnsi="宋体"/>
        </w:rPr>
        <w:t>资格</w:t>
      </w:r>
      <w:r>
        <w:rPr>
          <w:rFonts w:hint="eastAsia" w:ascii="宋体" w:hAnsi="宋体"/>
          <w:szCs w:val="21"/>
        </w:rPr>
        <w:t>证明文件</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（5）保证金</w:t>
      </w:r>
    </w:p>
    <w:p>
      <w:pPr>
        <w:adjustRightInd w:val="0"/>
        <w:snapToGrid w:val="0"/>
        <w:spacing w:beforeLines="50" w:line="280" w:lineRule="exact"/>
        <w:ind w:firstLine="420" w:firstLineChars="200"/>
        <w:rPr>
          <w:rFonts w:ascii="宋体" w:hAnsi="宋体"/>
          <w:szCs w:val="21"/>
        </w:rPr>
      </w:pPr>
      <w:r>
        <w:rPr>
          <w:rFonts w:hint="eastAsia" w:ascii="宋体" w:hAnsi="宋体"/>
          <w:szCs w:val="21"/>
        </w:rPr>
        <w:t>（6）货物说明一览表</w:t>
      </w:r>
    </w:p>
    <w:p>
      <w:pPr>
        <w:pStyle w:val="6"/>
        <w:adjustRightInd w:val="0"/>
        <w:snapToGrid w:val="0"/>
        <w:spacing w:beforeLines="50" w:line="280" w:lineRule="exact"/>
        <w:ind w:firstLine="420" w:firstLineChars="200"/>
        <w:rPr>
          <w:rFonts w:hAnsi="宋体"/>
        </w:rPr>
      </w:pPr>
      <w:r>
        <w:rPr>
          <w:rFonts w:hint="eastAsia" w:hAnsi="宋体"/>
        </w:rPr>
        <w:t>一、我方同意在谈判文件中规定的递交响应文件截止时间起</w:t>
      </w:r>
      <w:r>
        <w:rPr>
          <w:rFonts w:hint="eastAsia" w:hAnsi="宋体"/>
          <w:u w:val="single"/>
        </w:rPr>
        <w:t>90</w:t>
      </w:r>
      <w:r>
        <w:rPr>
          <w:rFonts w:hint="eastAsia" w:hAnsi="宋体"/>
        </w:rPr>
        <w:t>日内(响应文件有效期)遵守本响应文件中的承诺且在此期限期满之前均具有法律约束力。</w:t>
      </w:r>
    </w:p>
    <w:p>
      <w:pPr>
        <w:pStyle w:val="6"/>
        <w:adjustRightInd w:val="0"/>
        <w:snapToGrid w:val="0"/>
        <w:spacing w:beforeLines="50" w:line="280" w:lineRule="exact"/>
        <w:ind w:firstLine="420" w:firstLineChars="200"/>
        <w:rPr>
          <w:rFonts w:hAnsi="宋体"/>
        </w:rPr>
      </w:pPr>
      <w:r>
        <w:rPr>
          <w:rFonts w:hint="eastAsia" w:hAnsi="宋体"/>
        </w:rPr>
        <w:t>二、我方承诺遵守《政府采购法》的有关规定，并已经具备《政府采购法》和谈判文件规定的参加政府采购活动的供应商应当具备的条件。我方承诺：</w:t>
      </w:r>
    </w:p>
    <w:p>
      <w:pPr>
        <w:adjustRightInd w:val="0"/>
        <w:snapToGrid w:val="0"/>
        <w:spacing w:beforeLines="50" w:line="280" w:lineRule="exact"/>
        <w:ind w:left="1" w:firstLine="420" w:firstLineChars="200"/>
        <w:rPr>
          <w:rFonts w:ascii="宋体" w:hAnsi="宋体"/>
          <w:szCs w:val="21"/>
        </w:rPr>
      </w:pPr>
      <w:r>
        <w:rPr>
          <w:rFonts w:hint="eastAsia" w:ascii="宋体" w:hAnsi="宋体"/>
          <w:bCs/>
          <w:szCs w:val="21"/>
        </w:rPr>
        <w:t>（1）</w:t>
      </w:r>
      <w:r>
        <w:rPr>
          <w:rFonts w:hint="eastAsia" w:ascii="宋体" w:hAnsi="宋体"/>
          <w:szCs w:val="21"/>
        </w:rPr>
        <w:t>近三年均依法缴纳了各项税费，没有偷税、漏税行为；</w:t>
      </w:r>
    </w:p>
    <w:p>
      <w:pPr>
        <w:adjustRightInd w:val="0"/>
        <w:snapToGrid w:val="0"/>
        <w:spacing w:beforeLines="50" w:line="280" w:lineRule="exact"/>
        <w:ind w:left="1" w:firstLine="420" w:firstLineChars="200"/>
        <w:rPr>
          <w:rFonts w:ascii="宋体" w:hAnsi="宋体"/>
          <w:szCs w:val="21"/>
        </w:rPr>
      </w:pPr>
      <w:r>
        <w:rPr>
          <w:rFonts w:hint="eastAsia" w:ascii="宋体" w:hAnsi="宋体"/>
          <w:bCs/>
          <w:szCs w:val="21"/>
        </w:rPr>
        <w:t>（2）</w:t>
      </w:r>
      <w:r>
        <w:rPr>
          <w:rFonts w:hint="eastAsia" w:ascii="宋体" w:hAnsi="宋体"/>
          <w:szCs w:val="21"/>
        </w:rPr>
        <w:t>近三年均依法缴纳了各项社会保障资金，没有欠缴、漏缴行为；</w:t>
      </w:r>
    </w:p>
    <w:p>
      <w:pPr>
        <w:pStyle w:val="6"/>
        <w:adjustRightInd w:val="0"/>
        <w:snapToGrid w:val="0"/>
        <w:spacing w:beforeLines="50" w:line="280" w:lineRule="exact"/>
        <w:ind w:firstLine="420" w:firstLineChars="200"/>
        <w:rPr>
          <w:rFonts w:hAnsi="宋体"/>
        </w:rPr>
      </w:pPr>
      <w:r>
        <w:rPr>
          <w:rFonts w:hint="eastAsia" w:hAnsi="宋体"/>
        </w:rPr>
        <w:t>三、我方已详细审核全部谈判文件，包括谈判文件修改文件（如有的话）、参考资料及有关附件，确认无误。我方承诺接受谈判文件中的全部条款且无任何异议。</w:t>
      </w:r>
    </w:p>
    <w:p>
      <w:pPr>
        <w:pStyle w:val="6"/>
        <w:adjustRightInd w:val="0"/>
        <w:snapToGrid w:val="0"/>
        <w:spacing w:beforeLines="50" w:line="280" w:lineRule="exact"/>
        <w:ind w:firstLine="420" w:firstLineChars="200"/>
        <w:rPr>
          <w:rFonts w:hAnsi="宋体"/>
        </w:rPr>
      </w:pPr>
      <w:r>
        <w:rPr>
          <w:rFonts w:hint="eastAsia" w:hAnsi="宋体"/>
        </w:rPr>
        <w:t>四、我方保证响应文件提供的数据和材料是真实、准确的。</w:t>
      </w:r>
    </w:p>
    <w:p>
      <w:pPr>
        <w:pStyle w:val="6"/>
        <w:adjustRightInd w:val="0"/>
        <w:snapToGrid w:val="0"/>
        <w:spacing w:beforeLines="50" w:line="280" w:lineRule="exact"/>
        <w:ind w:firstLine="420" w:firstLineChars="200"/>
        <w:rPr>
          <w:rFonts w:hAnsi="宋体"/>
        </w:rPr>
      </w:pPr>
      <w:r>
        <w:rPr>
          <w:rFonts w:hint="eastAsia" w:hAnsi="宋体"/>
        </w:rPr>
        <w:t>五、我方愿意向贵方提供任何与本项采购有关的数据、情况和技术资料。若贵方需要，我方愿意提供我方作出的一切承诺的证明材料。</w:t>
      </w:r>
    </w:p>
    <w:p>
      <w:pPr>
        <w:pStyle w:val="6"/>
        <w:adjustRightInd w:val="0"/>
        <w:snapToGrid w:val="0"/>
        <w:spacing w:beforeLines="50" w:line="280" w:lineRule="exact"/>
        <w:ind w:firstLine="420" w:firstLineChars="200"/>
        <w:rPr>
          <w:rFonts w:hAnsi="宋体"/>
        </w:rPr>
      </w:pPr>
      <w:r>
        <w:rPr>
          <w:rFonts w:hint="eastAsia" w:hAnsi="宋体"/>
        </w:rPr>
        <w:t>六、我方保证在获得成交资格后，</w:t>
      </w:r>
      <w:r>
        <w:rPr>
          <w:rFonts w:hint="eastAsia" w:hAnsi="宋体"/>
          <w:color w:val="000000"/>
        </w:rPr>
        <w:t>按照</w:t>
      </w:r>
      <w:r>
        <w:rPr>
          <w:rFonts w:hint="eastAsia" w:hAnsi="宋体"/>
        </w:rPr>
        <w:t>谈判</w:t>
      </w:r>
      <w:r>
        <w:rPr>
          <w:rFonts w:hint="eastAsia" w:hAnsi="宋体"/>
          <w:color w:val="000000"/>
        </w:rPr>
        <w:t>文件确定的事项签订政府采购合</w:t>
      </w:r>
      <w:r>
        <w:rPr>
          <w:rFonts w:hint="eastAsia" w:hAnsi="宋体"/>
        </w:rPr>
        <w:t>同</w:t>
      </w:r>
      <w:r>
        <w:rPr>
          <w:rFonts w:hint="eastAsia" w:hAnsi="宋体"/>
          <w:color w:val="000000"/>
        </w:rPr>
        <w:t>，</w:t>
      </w:r>
      <w:r>
        <w:rPr>
          <w:rFonts w:hint="eastAsia" w:hAnsi="宋体"/>
        </w:rPr>
        <w:t>履行双方所签订的合同，并承担合同规定的责任和义务。否则，我方同意接受政府采购监督部门</w:t>
      </w:r>
      <w:r>
        <w:rPr>
          <w:rFonts w:hint="eastAsia" w:hAnsi="宋体" w:cs="宋体"/>
          <w:kern w:val="0"/>
          <w:lang w:val="zh-CN"/>
        </w:rPr>
        <w:t>依照《政府采购法》第七十七条的规定作出的处罚。</w:t>
      </w:r>
    </w:p>
    <w:p>
      <w:pPr>
        <w:pStyle w:val="6"/>
        <w:adjustRightInd w:val="0"/>
        <w:snapToGrid w:val="0"/>
        <w:spacing w:beforeLines="50" w:line="280" w:lineRule="exact"/>
        <w:ind w:firstLine="420" w:firstLineChars="200"/>
        <w:rPr>
          <w:rFonts w:hAnsi="宋体"/>
        </w:rPr>
      </w:pPr>
      <w:r>
        <w:rPr>
          <w:rFonts w:hint="eastAsia" w:hAnsi="宋体" w:cs="宋体"/>
          <w:color w:val="000000"/>
          <w:kern w:val="0"/>
        </w:rPr>
        <w:t>七</w:t>
      </w:r>
      <w:r>
        <w:rPr>
          <w:rFonts w:hint="eastAsia" w:hAnsi="宋体"/>
        </w:rPr>
        <w:t>、如果在规定递交响应文件截止时间后，我方响应文件在有效期内撤回，其保证金将被没收。</w:t>
      </w:r>
    </w:p>
    <w:p>
      <w:pPr>
        <w:pStyle w:val="6"/>
        <w:adjustRightInd w:val="0"/>
        <w:snapToGrid w:val="0"/>
        <w:spacing w:beforeLines="50" w:line="280" w:lineRule="exact"/>
        <w:rPr>
          <w:rFonts w:hAnsi="宋体"/>
        </w:rPr>
      </w:pPr>
      <w:r>
        <w:rPr>
          <w:rFonts w:hint="eastAsia" w:hAnsi="宋体"/>
        </w:rPr>
        <w:t>供应商名称(盖章)：</w:t>
      </w:r>
    </w:p>
    <w:p>
      <w:pPr>
        <w:adjustRightInd w:val="0"/>
        <w:snapToGrid w:val="0"/>
        <w:spacing w:beforeLines="50" w:line="280" w:lineRule="exact"/>
        <w:rPr>
          <w:rFonts w:ascii="宋体" w:hAnsi="宋体"/>
          <w:szCs w:val="21"/>
        </w:rPr>
      </w:pPr>
      <w:r>
        <w:rPr>
          <w:rFonts w:hint="eastAsia" w:ascii="宋体" w:hAnsi="宋体"/>
          <w:szCs w:val="21"/>
        </w:rPr>
        <w:t>法定代表人 (签字)：</w:t>
      </w:r>
      <w:r>
        <w:rPr>
          <w:rFonts w:hint="eastAsia" w:ascii="宋体" w:hAnsi="宋体"/>
          <w:szCs w:val="21"/>
          <w:u w:val="single"/>
        </w:rPr>
        <w:t xml:space="preserve">            </w:t>
      </w:r>
    </w:p>
    <w:p>
      <w:pPr>
        <w:adjustRightInd w:val="0"/>
        <w:snapToGrid w:val="0"/>
        <w:spacing w:beforeLines="50" w:line="280" w:lineRule="exac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beforeLines="50" w:line="280" w:lineRule="exact"/>
        <w:rPr>
          <w:rFonts w:ascii="仿宋_GB2312" w:hAnsi="宋体" w:eastAsia="仿宋_GB2312"/>
          <w:szCs w:val="21"/>
        </w:rPr>
      </w:pPr>
      <w:r>
        <w:rPr>
          <w:rFonts w:hint="eastAsia" w:ascii="仿宋_GB2312" w:hAnsi="宋体" w:eastAsia="仿宋_GB2312"/>
          <w:b/>
          <w:szCs w:val="21"/>
        </w:rPr>
        <w:t>备注</w:t>
      </w:r>
      <w:r>
        <w:rPr>
          <w:rFonts w:hint="eastAsia" w:ascii="仿宋_GB2312" w:hAnsi="宋体" w:eastAsia="仿宋_GB2312"/>
          <w:szCs w:val="21"/>
        </w:rPr>
        <w:t>：1、除可填报项目外，对本谈判响应声明的任何修改将被视为非实质性响应，从而导致参加谈判的资格被拒绝。</w:t>
      </w:r>
    </w:p>
    <w:p>
      <w:pPr>
        <w:adjustRightInd w:val="0"/>
        <w:snapToGrid w:val="0"/>
        <w:spacing w:line="280" w:lineRule="exact"/>
        <w:rPr>
          <w:rFonts w:ascii="仿宋_GB2312" w:eastAsia="仿宋_GB2312"/>
          <w:szCs w:val="21"/>
        </w:rPr>
      </w:pPr>
      <w:r>
        <w:rPr>
          <w:rFonts w:hint="eastAsia" w:ascii="仿宋_GB2312" w:hAnsi="宋体" w:eastAsia="仿宋_GB2312"/>
          <w:szCs w:val="21"/>
        </w:rPr>
        <w:t>2、供应商注册成立不足三年的，</w:t>
      </w:r>
      <w:r>
        <w:rPr>
          <w:rFonts w:hint="eastAsia" w:ascii="仿宋_GB2312" w:eastAsia="仿宋_GB2312"/>
          <w:szCs w:val="21"/>
        </w:rPr>
        <w:t>承诺与声明从单位成立始至参加本项目政府采购活动止 (后同)。</w:t>
      </w:r>
    </w:p>
    <w:p>
      <w:pPr>
        <w:adjustRightInd w:val="0"/>
        <w:snapToGrid w:val="0"/>
        <w:spacing w:line="280" w:lineRule="exact"/>
        <w:rPr>
          <w:rFonts w:ascii="仿宋_GB2312" w:eastAsia="仿宋_GB2312"/>
          <w:szCs w:val="21"/>
        </w:rPr>
      </w:pPr>
    </w:p>
    <w:p>
      <w:pPr>
        <w:adjustRightInd w:val="0"/>
        <w:snapToGrid w:val="0"/>
        <w:spacing w:line="280" w:lineRule="exact"/>
        <w:rPr>
          <w:rFonts w:ascii="仿宋_GB2312" w:eastAsia="仿宋_GB2312"/>
          <w:szCs w:val="21"/>
        </w:rPr>
      </w:pPr>
    </w:p>
    <w:p>
      <w:pPr>
        <w:adjustRightInd w:val="0"/>
        <w:snapToGrid w:val="0"/>
        <w:spacing w:line="360" w:lineRule="auto"/>
        <w:outlineLvl w:val="0"/>
        <w:rPr>
          <w:rFonts w:ascii="宋体" w:hAnsi="宋体"/>
          <w:szCs w:val="21"/>
        </w:rPr>
      </w:pPr>
    </w:p>
    <w:p>
      <w:pPr>
        <w:adjustRightInd w:val="0"/>
        <w:snapToGrid w:val="0"/>
        <w:spacing w:line="360" w:lineRule="auto"/>
        <w:outlineLvl w:val="0"/>
        <w:rPr>
          <w:rFonts w:ascii="黑体" w:eastAsia="黑体"/>
          <w:sz w:val="28"/>
          <w:szCs w:val="28"/>
        </w:rPr>
      </w:pPr>
      <w:r>
        <w:rPr>
          <w:rFonts w:hint="eastAsia" w:ascii="黑体" w:eastAsia="黑体"/>
          <w:sz w:val="28"/>
          <w:szCs w:val="28"/>
        </w:rPr>
        <w:t>二、 商务响应与偏离表</w:t>
      </w:r>
    </w:p>
    <w:p>
      <w:pPr>
        <w:adjustRightInd w:val="0"/>
        <w:snapToGrid w:val="0"/>
        <w:ind w:left="-88" w:leftChars="-42"/>
        <w:jc w:val="center"/>
        <w:outlineLvl w:val="0"/>
        <w:rPr>
          <w:rFonts w:ascii="宋体" w:hAnsi="宋体"/>
          <w:b/>
        </w:rPr>
      </w:pPr>
    </w:p>
    <w:p>
      <w:pPr>
        <w:adjustRightInd w:val="0"/>
        <w:snapToGrid w:val="0"/>
        <w:ind w:left="-88" w:leftChars="-42"/>
        <w:rPr>
          <w:rFonts w:ascii="宋体" w:hAnsi="宋体"/>
          <w:szCs w:val="21"/>
        </w:rPr>
      </w:pPr>
      <w:r>
        <w:rPr>
          <w:rFonts w:hint="eastAsia" w:ascii="宋体" w:hAnsi="宋体"/>
          <w:szCs w:val="21"/>
        </w:rPr>
        <w:t>政府采购编号：</w:t>
      </w:r>
      <w:r>
        <w:rPr>
          <w:rFonts w:hint="eastAsia" w:ascii="宋体" w:hAnsi="宋体"/>
          <w:szCs w:val="21"/>
          <w:u w:val="single"/>
        </w:rPr>
        <w:t xml:space="preserve">                  </w:t>
      </w:r>
    </w:p>
    <w:tbl>
      <w:tblPr>
        <w:tblStyle w:val="15"/>
        <w:tblW w:w="9576" w:type="dxa"/>
        <w:jc w:val="center"/>
        <w:tblInd w:w="0" w:type="dxa"/>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820"/>
        <w:gridCol w:w="1022"/>
        <w:gridCol w:w="2167"/>
        <w:gridCol w:w="2033"/>
        <w:gridCol w:w="2217"/>
        <w:gridCol w:w="1317"/>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Ex>
        <w:trPr>
          <w:trHeight w:val="579" w:hRule="atLeast"/>
          <w:jc w:val="center"/>
        </w:trPr>
        <w:tc>
          <w:tcPr>
            <w:tcW w:w="820" w:type="dxa"/>
            <w:tcBorders>
              <w:top w:val="double" w:color="auto" w:sz="4" w:space="0"/>
              <w:left w:val="double" w:color="auto" w:sz="4"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序号</w:t>
            </w:r>
          </w:p>
        </w:tc>
        <w:tc>
          <w:tcPr>
            <w:tcW w:w="1022"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谈判文件</w:t>
            </w:r>
          </w:p>
          <w:p>
            <w:pPr>
              <w:adjustRightInd w:val="0"/>
              <w:snapToGrid w:val="0"/>
              <w:ind w:left="-88" w:leftChars="-42"/>
              <w:jc w:val="center"/>
              <w:rPr>
                <w:rFonts w:ascii="宋体" w:hAnsi="宋体"/>
                <w:szCs w:val="21"/>
              </w:rPr>
            </w:pPr>
            <w:r>
              <w:rPr>
                <w:rFonts w:hint="eastAsia" w:ascii="宋体" w:hAnsi="宋体"/>
                <w:szCs w:val="21"/>
              </w:rPr>
              <w:t>条目号</w:t>
            </w:r>
          </w:p>
        </w:tc>
        <w:tc>
          <w:tcPr>
            <w:tcW w:w="2167"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88" w:leftChars="-42" w:right="-94" w:rightChars="-45"/>
              <w:jc w:val="center"/>
              <w:rPr>
                <w:rFonts w:ascii="宋体" w:hAnsi="宋体"/>
                <w:szCs w:val="21"/>
              </w:rPr>
            </w:pPr>
            <w:r>
              <w:rPr>
                <w:rFonts w:hint="eastAsia" w:ascii="宋体" w:hAnsi="宋体"/>
                <w:szCs w:val="21"/>
              </w:rPr>
              <w:t>谈判文件的商务条款</w:t>
            </w:r>
          </w:p>
        </w:tc>
        <w:tc>
          <w:tcPr>
            <w:tcW w:w="2033"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商务技术响应文件</w:t>
            </w:r>
          </w:p>
          <w:p>
            <w:pPr>
              <w:adjustRightInd w:val="0"/>
              <w:snapToGrid w:val="0"/>
              <w:ind w:left="-88" w:leftChars="-42"/>
              <w:jc w:val="center"/>
              <w:rPr>
                <w:rFonts w:ascii="宋体" w:hAnsi="宋体"/>
                <w:szCs w:val="21"/>
              </w:rPr>
            </w:pPr>
            <w:r>
              <w:rPr>
                <w:rFonts w:hint="eastAsia" w:ascii="宋体" w:hAnsi="宋体"/>
                <w:szCs w:val="21"/>
              </w:rPr>
              <w:t>的商务条款</w:t>
            </w:r>
          </w:p>
        </w:tc>
        <w:tc>
          <w:tcPr>
            <w:tcW w:w="2217"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响应与偏离</w:t>
            </w:r>
          </w:p>
        </w:tc>
        <w:tc>
          <w:tcPr>
            <w:tcW w:w="1317" w:type="dxa"/>
            <w:tcBorders>
              <w:top w:val="double" w:color="auto" w:sz="4" w:space="0"/>
              <w:left w:val="single" w:color="auto" w:sz="6" w:space="0"/>
              <w:bottom w:val="single" w:color="auto" w:sz="6" w:space="0"/>
              <w:right w:val="double" w:color="auto" w:sz="4" w:space="0"/>
            </w:tcBorders>
            <w:vAlign w:val="center"/>
          </w:tcPr>
          <w:p>
            <w:pPr>
              <w:adjustRightInd w:val="0"/>
              <w:snapToGrid w:val="0"/>
              <w:ind w:left="-88" w:leftChars="-42"/>
              <w:jc w:val="center"/>
              <w:rPr>
                <w:rFonts w:ascii="宋体" w:hAnsi="宋体"/>
                <w:szCs w:val="21"/>
              </w:rPr>
            </w:pPr>
            <w:r>
              <w:rPr>
                <w:rFonts w:hint="eastAsia" w:ascii="宋体" w:hAnsi="宋体"/>
                <w:szCs w:val="21"/>
              </w:rPr>
              <w:t>说明</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Ex>
        <w:trPr>
          <w:trHeight w:val="580" w:hRule="atLeast"/>
          <w:jc w:val="center"/>
        </w:trPr>
        <w:tc>
          <w:tcPr>
            <w:tcW w:w="820"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022"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16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03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21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17"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Ex>
        <w:trPr>
          <w:trHeight w:val="580" w:hRule="atLeast"/>
          <w:jc w:val="center"/>
        </w:trPr>
        <w:tc>
          <w:tcPr>
            <w:tcW w:w="820"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022"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16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03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21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17"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Ex>
        <w:trPr>
          <w:trHeight w:val="580" w:hRule="atLeast"/>
          <w:jc w:val="center"/>
        </w:trPr>
        <w:tc>
          <w:tcPr>
            <w:tcW w:w="820"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022"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16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03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21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17"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Ex>
        <w:trPr>
          <w:trHeight w:val="579" w:hRule="atLeast"/>
          <w:jc w:val="center"/>
        </w:trPr>
        <w:tc>
          <w:tcPr>
            <w:tcW w:w="820"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022"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16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03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221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17"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Ex>
        <w:trPr>
          <w:trHeight w:val="580" w:hRule="atLeast"/>
          <w:jc w:val="center"/>
        </w:trPr>
        <w:tc>
          <w:tcPr>
            <w:tcW w:w="820" w:type="dxa"/>
            <w:tcBorders>
              <w:top w:val="single" w:color="auto" w:sz="6" w:space="0"/>
              <w:left w:val="double" w:color="auto" w:sz="4" w:space="0"/>
              <w:bottom w:val="double" w:color="auto" w:sz="4" w:space="0"/>
              <w:right w:val="single" w:color="auto" w:sz="6" w:space="0"/>
            </w:tcBorders>
            <w:vAlign w:val="center"/>
          </w:tcPr>
          <w:p>
            <w:pPr>
              <w:adjustRightInd w:val="0"/>
              <w:snapToGrid w:val="0"/>
              <w:ind w:left="-88" w:leftChars="-42"/>
              <w:jc w:val="center"/>
              <w:rPr>
                <w:rFonts w:ascii="宋体" w:hAnsi="宋体"/>
                <w:szCs w:val="21"/>
              </w:rPr>
            </w:pPr>
          </w:p>
        </w:tc>
        <w:tc>
          <w:tcPr>
            <w:tcW w:w="1022"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ascii="宋体" w:hAnsi="宋体"/>
                <w:szCs w:val="21"/>
              </w:rPr>
            </w:pPr>
          </w:p>
        </w:tc>
        <w:tc>
          <w:tcPr>
            <w:tcW w:w="216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ascii="宋体" w:hAnsi="宋体"/>
                <w:szCs w:val="21"/>
              </w:rPr>
            </w:pPr>
          </w:p>
        </w:tc>
        <w:tc>
          <w:tcPr>
            <w:tcW w:w="2033"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ascii="宋体" w:hAnsi="宋体"/>
                <w:szCs w:val="21"/>
              </w:rPr>
            </w:pPr>
          </w:p>
        </w:tc>
        <w:tc>
          <w:tcPr>
            <w:tcW w:w="221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ascii="宋体" w:hAnsi="宋体"/>
                <w:szCs w:val="21"/>
              </w:rPr>
            </w:pPr>
          </w:p>
        </w:tc>
        <w:tc>
          <w:tcPr>
            <w:tcW w:w="1317" w:type="dxa"/>
            <w:tcBorders>
              <w:top w:val="single" w:color="auto" w:sz="6" w:space="0"/>
              <w:left w:val="single" w:color="auto" w:sz="6" w:space="0"/>
              <w:bottom w:val="double" w:color="auto" w:sz="4" w:space="0"/>
              <w:right w:val="double" w:color="auto" w:sz="4" w:space="0"/>
            </w:tcBorders>
            <w:vAlign w:val="center"/>
          </w:tcPr>
          <w:p>
            <w:pPr>
              <w:adjustRightInd w:val="0"/>
              <w:snapToGrid w:val="0"/>
              <w:ind w:left="-88" w:leftChars="-42"/>
              <w:jc w:val="center"/>
              <w:rPr>
                <w:rFonts w:ascii="宋体" w:hAnsi="宋体"/>
                <w:szCs w:val="21"/>
              </w:rPr>
            </w:pPr>
          </w:p>
        </w:tc>
      </w:tr>
    </w:tbl>
    <w:p>
      <w:pPr>
        <w:pStyle w:val="10"/>
      </w:pPr>
      <w:r>
        <w:rPr>
          <w:rFonts w:hint="eastAsia"/>
        </w:rPr>
        <w:t>注：“响应与偏离”应注明“响应”或“偏离”。</w:t>
      </w:r>
    </w:p>
    <w:p>
      <w:pPr>
        <w:tabs>
          <w:tab w:val="left" w:pos="1845"/>
        </w:tabs>
        <w:adjustRightInd w:val="0"/>
        <w:snapToGrid w:val="0"/>
        <w:ind w:left="-88" w:leftChars="-42"/>
      </w:pPr>
      <w:r>
        <w:tab/>
      </w:r>
    </w:p>
    <w:p>
      <w:pPr>
        <w:tabs>
          <w:tab w:val="left" w:pos="1845"/>
        </w:tabs>
        <w:adjustRightInd w:val="0"/>
        <w:snapToGrid w:val="0"/>
        <w:ind w:left="-88" w:leftChars="-42"/>
        <w:rPr>
          <w:rFonts w:ascii="宋体" w:hAnsi="宋体"/>
          <w:szCs w:val="21"/>
        </w:rPr>
      </w:pPr>
      <w:r>
        <w:rPr>
          <w:rFonts w:hint="eastAsia"/>
        </w:rPr>
        <w:t xml:space="preserve">供应商名称：                   </w:t>
      </w:r>
    </w:p>
    <w:p>
      <w:pPr>
        <w:tabs>
          <w:tab w:val="left" w:pos="1845"/>
        </w:tabs>
        <w:adjustRightInd w:val="0"/>
        <w:snapToGrid w:val="0"/>
        <w:ind w:left="-88" w:leftChars="-42"/>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line="360" w:lineRule="auto"/>
        <w:ind w:left="-88" w:leftChars="-42"/>
        <w:outlineLvl w:val="0"/>
        <w:rPr>
          <w:rFonts w:ascii="宋体" w:hAnsi="宋体"/>
          <w:szCs w:val="21"/>
        </w:rPr>
      </w:pPr>
      <w:r>
        <w:rPr>
          <w:rFonts w:hint="eastAsia" w:ascii="宋体" w:hAnsi="宋体"/>
          <w:szCs w:val="21"/>
        </w:rPr>
        <w:t xml:space="preserve">日          期： </w:t>
      </w:r>
      <w:r>
        <w:rPr>
          <w:rFonts w:hint="eastAsia" w:ascii="宋体" w:hAnsi="宋体"/>
          <w:szCs w:val="21"/>
          <w:u w:val="single"/>
        </w:rPr>
        <w:t xml:space="preserve">     </w:t>
      </w:r>
      <w:r>
        <w:rPr>
          <w:rFonts w:hint="eastAsia" w:ascii="宋体" w:hAnsi="宋体"/>
          <w:szCs w:val="21"/>
        </w:rPr>
        <w:t xml:space="preserve"> 年 </w:t>
      </w:r>
      <w:r>
        <w:rPr>
          <w:rFonts w:hint="eastAsia" w:ascii="宋体" w:hAnsi="宋体"/>
          <w:szCs w:val="21"/>
          <w:u w:val="single"/>
        </w:rPr>
        <w:t xml:space="preserve">    </w:t>
      </w:r>
      <w:r>
        <w:rPr>
          <w:rFonts w:hint="eastAsia" w:ascii="宋体" w:hAnsi="宋体"/>
          <w:szCs w:val="21"/>
        </w:rPr>
        <w:t xml:space="preserve"> 月 </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60" w:lineRule="auto"/>
        <w:ind w:left="-88" w:leftChars="-42"/>
        <w:outlineLvl w:val="0"/>
        <w:rPr>
          <w:rFonts w:ascii="宋体" w:hAnsi="宋体"/>
          <w:szCs w:val="21"/>
        </w:rPr>
      </w:pPr>
    </w:p>
    <w:p>
      <w:pPr>
        <w:adjustRightInd w:val="0"/>
        <w:snapToGrid w:val="0"/>
        <w:spacing w:line="360" w:lineRule="auto"/>
        <w:ind w:left="-88" w:leftChars="-42"/>
        <w:outlineLvl w:val="0"/>
        <w:rPr>
          <w:rFonts w:ascii="黑体" w:hAnsi="宋体" w:eastAsia="黑体"/>
          <w:sz w:val="28"/>
          <w:szCs w:val="28"/>
        </w:rPr>
      </w:pPr>
      <w:r>
        <w:rPr>
          <w:rFonts w:hint="eastAsia" w:ascii="黑体" w:eastAsia="黑体"/>
          <w:sz w:val="28"/>
          <w:szCs w:val="28"/>
        </w:rPr>
        <w:t xml:space="preserve">三、 </w:t>
      </w:r>
      <w:r>
        <w:rPr>
          <w:rFonts w:hint="eastAsia" w:ascii="黑体" w:hAnsi="宋体" w:eastAsia="黑体"/>
          <w:sz w:val="28"/>
          <w:szCs w:val="28"/>
        </w:rPr>
        <w:t>技术响应与偏离表</w:t>
      </w:r>
    </w:p>
    <w:p>
      <w:pPr>
        <w:adjustRightInd w:val="0"/>
        <w:snapToGrid w:val="0"/>
        <w:ind w:left="-88" w:leftChars="-42"/>
        <w:jc w:val="center"/>
        <w:rPr>
          <w:rFonts w:ascii="宋体" w:hAnsi="宋体"/>
          <w:b/>
        </w:rPr>
      </w:pPr>
    </w:p>
    <w:p>
      <w:pPr>
        <w:adjustRightInd w:val="0"/>
        <w:snapToGrid w:val="0"/>
        <w:ind w:left="-88" w:leftChars="-42" w:firstLine="315" w:firstLineChars="150"/>
        <w:rPr>
          <w:rFonts w:ascii="宋体" w:hAnsi="宋体"/>
          <w:szCs w:val="21"/>
          <w:u w:val="single"/>
        </w:rPr>
      </w:pPr>
      <w:r>
        <w:rPr>
          <w:rFonts w:hint="eastAsia" w:ascii="宋体" w:hAnsi="宋体"/>
          <w:szCs w:val="21"/>
        </w:rPr>
        <w:t>政府采购编号：</w:t>
      </w:r>
      <w:r>
        <w:rPr>
          <w:rFonts w:hint="eastAsia" w:ascii="宋体" w:hAnsi="宋体"/>
          <w:szCs w:val="21"/>
          <w:u w:val="single"/>
        </w:rPr>
        <w:t xml:space="preserve">                  </w:t>
      </w:r>
      <w:r>
        <w:rPr>
          <w:rFonts w:hint="eastAsia" w:ascii="宋体" w:hAnsi="宋体"/>
          <w:szCs w:val="21"/>
        </w:rPr>
        <w:t xml:space="preserve"> </w:t>
      </w:r>
    </w:p>
    <w:tbl>
      <w:tblPr>
        <w:tblStyle w:val="15"/>
        <w:tblW w:w="934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25"/>
        <w:gridCol w:w="1065"/>
        <w:gridCol w:w="1112"/>
        <w:gridCol w:w="1736"/>
        <w:gridCol w:w="1264"/>
        <w:gridCol w:w="1671"/>
        <w:gridCol w:w="965"/>
        <w:gridCol w:w="1005"/>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525" w:type="dxa"/>
            <w:vAlign w:val="center"/>
          </w:tcPr>
          <w:p>
            <w:pPr>
              <w:adjustRightInd w:val="0"/>
              <w:snapToGrid w:val="0"/>
              <w:ind w:left="-88" w:leftChars="-42"/>
              <w:jc w:val="center"/>
              <w:rPr>
                <w:rFonts w:ascii="宋体" w:hAnsi="宋体"/>
                <w:bCs/>
                <w:szCs w:val="21"/>
              </w:rPr>
            </w:pPr>
            <w:r>
              <w:rPr>
                <w:rFonts w:hint="eastAsia" w:ascii="宋体" w:hAnsi="宋体"/>
                <w:bCs/>
                <w:szCs w:val="21"/>
              </w:rPr>
              <w:t>序</w:t>
            </w:r>
          </w:p>
          <w:p>
            <w:pPr>
              <w:adjustRightInd w:val="0"/>
              <w:snapToGrid w:val="0"/>
              <w:ind w:left="-88" w:leftChars="-42"/>
              <w:jc w:val="center"/>
              <w:rPr>
                <w:rFonts w:ascii="宋体" w:hAnsi="宋体"/>
                <w:bCs/>
                <w:szCs w:val="21"/>
              </w:rPr>
            </w:pPr>
            <w:r>
              <w:rPr>
                <w:rFonts w:hint="eastAsia" w:ascii="宋体" w:hAnsi="宋体"/>
                <w:bCs/>
                <w:szCs w:val="21"/>
              </w:rPr>
              <w:t>号</w:t>
            </w:r>
          </w:p>
        </w:tc>
        <w:tc>
          <w:tcPr>
            <w:tcW w:w="1065" w:type="dxa"/>
            <w:vAlign w:val="center"/>
          </w:tcPr>
          <w:p>
            <w:pPr>
              <w:adjustRightInd w:val="0"/>
              <w:snapToGrid w:val="0"/>
              <w:ind w:left="-88" w:leftChars="-42"/>
              <w:jc w:val="center"/>
              <w:rPr>
                <w:rFonts w:ascii="宋体" w:hAnsi="宋体"/>
                <w:bCs/>
                <w:szCs w:val="21"/>
              </w:rPr>
            </w:pPr>
            <w:r>
              <w:rPr>
                <w:rFonts w:hint="eastAsia" w:ascii="宋体" w:hAnsi="宋体"/>
                <w:bCs/>
                <w:szCs w:val="21"/>
              </w:rPr>
              <w:t>包号及</w:t>
            </w:r>
          </w:p>
          <w:p>
            <w:pPr>
              <w:adjustRightInd w:val="0"/>
              <w:snapToGrid w:val="0"/>
              <w:ind w:left="-88" w:leftChars="-42"/>
              <w:jc w:val="center"/>
              <w:rPr>
                <w:rFonts w:ascii="宋体" w:hAnsi="宋体"/>
                <w:szCs w:val="21"/>
              </w:rPr>
            </w:pPr>
            <w:r>
              <w:rPr>
                <w:rFonts w:hint="eastAsia" w:ascii="宋体" w:hAnsi="宋体"/>
                <w:szCs w:val="21"/>
              </w:rPr>
              <w:t>品目号</w:t>
            </w:r>
          </w:p>
        </w:tc>
        <w:tc>
          <w:tcPr>
            <w:tcW w:w="1112" w:type="dxa"/>
            <w:vAlign w:val="center"/>
          </w:tcPr>
          <w:p>
            <w:pPr>
              <w:adjustRightInd w:val="0"/>
              <w:snapToGrid w:val="0"/>
              <w:ind w:left="-88" w:leftChars="-42"/>
              <w:jc w:val="center"/>
              <w:rPr>
                <w:rFonts w:ascii="宋体" w:hAnsi="宋体"/>
                <w:szCs w:val="21"/>
              </w:rPr>
            </w:pPr>
            <w:r>
              <w:rPr>
                <w:rFonts w:hint="eastAsia" w:ascii="宋体" w:hAnsi="宋体"/>
                <w:szCs w:val="21"/>
              </w:rPr>
              <w:t>名称</w:t>
            </w:r>
          </w:p>
        </w:tc>
        <w:tc>
          <w:tcPr>
            <w:tcW w:w="1736" w:type="dxa"/>
            <w:vAlign w:val="center"/>
          </w:tcPr>
          <w:p>
            <w:pPr>
              <w:adjustRightInd w:val="0"/>
              <w:snapToGrid w:val="0"/>
              <w:ind w:left="-88" w:leftChars="-42"/>
              <w:jc w:val="center"/>
              <w:rPr>
                <w:rFonts w:ascii="宋体" w:hAnsi="宋体"/>
                <w:szCs w:val="21"/>
              </w:rPr>
            </w:pPr>
            <w:r>
              <w:rPr>
                <w:rFonts w:hint="eastAsia" w:ascii="宋体" w:hAnsi="宋体"/>
                <w:szCs w:val="21"/>
              </w:rPr>
              <w:t>谈判文件条目号</w:t>
            </w:r>
          </w:p>
        </w:tc>
        <w:tc>
          <w:tcPr>
            <w:tcW w:w="1264" w:type="dxa"/>
            <w:vAlign w:val="center"/>
          </w:tcPr>
          <w:p>
            <w:pPr>
              <w:adjustRightInd w:val="0"/>
              <w:snapToGrid w:val="0"/>
              <w:ind w:left="-88" w:leftChars="-42"/>
              <w:jc w:val="center"/>
              <w:rPr>
                <w:rFonts w:ascii="宋体" w:hAnsi="宋体"/>
                <w:szCs w:val="21"/>
              </w:rPr>
            </w:pPr>
            <w:r>
              <w:rPr>
                <w:rFonts w:hint="eastAsia" w:ascii="宋体" w:hAnsi="宋体"/>
                <w:szCs w:val="21"/>
              </w:rPr>
              <w:t>采购规格</w:t>
            </w:r>
          </w:p>
        </w:tc>
        <w:tc>
          <w:tcPr>
            <w:tcW w:w="1671" w:type="dxa"/>
            <w:vAlign w:val="center"/>
          </w:tcPr>
          <w:p>
            <w:pPr>
              <w:adjustRightInd w:val="0"/>
              <w:snapToGrid w:val="0"/>
              <w:ind w:left="-88" w:leftChars="-42"/>
              <w:jc w:val="center"/>
              <w:rPr>
                <w:rFonts w:ascii="宋体" w:hAnsi="宋体"/>
                <w:szCs w:val="21"/>
              </w:rPr>
            </w:pPr>
            <w:r>
              <w:rPr>
                <w:rFonts w:hint="eastAsia" w:ascii="宋体" w:hAnsi="宋体"/>
                <w:szCs w:val="21"/>
              </w:rPr>
              <w:t>商务技术响应</w:t>
            </w:r>
          </w:p>
          <w:p>
            <w:pPr>
              <w:adjustRightInd w:val="0"/>
              <w:snapToGrid w:val="0"/>
              <w:ind w:left="-88" w:leftChars="-42"/>
              <w:jc w:val="center"/>
              <w:rPr>
                <w:rFonts w:ascii="宋体" w:hAnsi="宋体"/>
                <w:szCs w:val="21"/>
              </w:rPr>
            </w:pPr>
            <w:r>
              <w:rPr>
                <w:rFonts w:hint="eastAsia" w:ascii="宋体" w:hAnsi="宋体"/>
                <w:szCs w:val="21"/>
              </w:rPr>
              <w:t>文件的规格</w:t>
            </w:r>
          </w:p>
        </w:tc>
        <w:tc>
          <w:tcPr>
            <w:tcW w:w="965" w:type="dxa"/>
            <w:vAlign w:val="center"/>
          </w:tcPr>
          <w:p>
            <w:pPr>
              <w:adjustRightInd w:val="0"/>
              <w:snapToGrid w:val="0"/>
              <w:ind w:left="-88" w:leftChars="-42"/>
              <w:jc w:val="center"/>
              <w:rPr>
                <w:rFonts w:ascii="宋体" w:hAnsi="宋体"/>
                <w:szCs w:val="21"/>
              </w:rPr>
            </w:pPr>
            <w:r>
              <w:rPr>
                <w:rFonts w:hint="eastAsia" w:ascii="宋体" w:hAnsi="宋体"/>
                <w:szCs w:val="21"/>
              </w:rPr>
              <w:t>响应</w:t>
            </w:r>
          </w:p>
          <w:p>
            <w:pPr>
              <w:adjustRightInd w:val="0"/>
              <w:snapToGrid w:val="0"/>
              <w:ind w:left="-88" w:leftChars="-42"/>
              <w:jc w:val="center"/>
              <w:rPr>
                <w:rFonts w:ascii="宋体" w:hAnsi="宋体"/>
                <w:szCs w:val="21"/>
              </w:rPr>
            </w:pPr>
            <w:r>
              <w:rPr>
                <w:rFonts w:hint="eastAsia" w:ascii="宋体" w:hAnsi="宋体"/>
                <w:szCs w:val="21"/>
              </w:rPr>
              <w:t>与偏离</w:t>
            </w:r>
          </w:p>
        </w:tc>
        <w:tc>
          <w:tcPr>
            <w:tcW w:w="1005" w:type="dxa"/>
            <w:vAlign w:val="center"/>
          </w:tcPr>
          <w:p>
            <w:pPr>
              <w:adjustRightInd w:val="0"/>
              <w:snapToGrid w:val="0"/>
              <w:ind w:left="-88" w:leftChars="-42"/>
              <w:jc w:val="center"/>
              <w:rPr>
                <w:rFonts w:ascii="宋体" w:hAnsi="宋体"/>
                <w:szCs w:val="21"/>
              </w:rPr>
            </w:pPr>
            <w:r>
              <w:rPr>
                <w:rFonts w:hint="eastAsia" w:ascii="宋体" w:hAnsi="宋体"/>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525" w:type="dxa"/>
          </w:tcPr>
          <w:p>
            <w:pPr>
              <w:adjustRightInd w:val="0"/>
              <w:snapToGrid w:val="0"/>
              <w:ind w:left="-88" w:leftChars="-42"/>
              <w:jc w:val="center"/>
              <w:rPr>
                <w:rFonts w:ascii="宋体" w:hAnsi="宋体"/>
                <w:szCs w:val="21"/>
              </w:rPr>
            </w:pPr>
          </w:p>
        </w:tc>
        <w:tc>
          <w:tcPr>
            <w:tcW w:w="1065" w:type="dxa"/>
            <w:vAlign w:val="center"/>
          </w:tcPr>
          <w:p>
            <w:pPr>
              <w:adjustRightInd w:val="0"/>
              <w:snapToGrid w:val="0"/>
              <w:ind w:left="-88" w:leftChars="-42"/>
              <w:jc w:val="center"/>
              <w:rPr>
                <w:rFonts w:ascii="宋体" w:hAnsi="宋体"/>
                <w:szCs w:val="21"/>
              </w:rPr>
            </w:pPr>
          </w:p>
        </w:tc>
        <w:tc>
          <w:tcPr>
            <w:tcW w:w="1112" w:type="dxa"/>
            <w:vAlign w:val="center"/>
          </w:tcPr>
          <w:p>
            <w:pPr>
              <w:adjustRightInd w:val="0"/>
              <w:snapToGrid w:val="0"/>
              <w:ind w:left="-88" w:leftChars="-42"/>
              <w:jc w:val="center"/>
              <w:rPr>
                <w:rFonts w:ascii="宋体" w:hAnsi="宋体"/>
                <w:szCs w:val="21"/>
              </w:rPr>
            </w:pPr>
          </w:p>
        </w:tc>
        <w:tc>
          <w:tcPr>
            <w:tcW w:w="1736" w:type="dxa"/>
            <w:vAlign w:val="center"/>
          </w:tcPr>
          <w:p>
            <w:pPr>
              <w:adjustRightInd w:val="0"/>
              <w:snapToGrid w:val="0"/>
              <w:ind w:left="-88" w:leftChars="-42"/>
              <w:jc w:val="center"/>
              <w:rPr>
                <w:rFonts w:ascii="宋体" w:hAnsi="宋体"/>
                <w:szCs w:val="21"/>
              </w:rPr>
            </w:pPr>
          </w:p>
        </w:tc>
        <w:tc>
          <w:tcPr>
            <w:tcW w:w="1264" w:type="dxa"/>
            <w:vAlign w:val="center"/>
          </w:tcPr>
          <w:p>
            <w:pPr>
              <w:adjustRightInd w:val="0"/>
              <w:snapToGrid w:val="0"/>
              <w:ind w:left="-88" w:leftChars="-42"/>
              <w:jc w:val="center"/>
              <w:rPr>
                <w:rFonts w:ascii="宋体" w:hAnsi="宋体"/>
                <w:szCs w:val="21"/>
              </w:rPr>
            </w:pPr>
          </w:p>
        </w:tc>
        <w:tc>
          <w:tcPr>
            <w:tcW w:w="1671" w:type="dxa"/>
            <w:vAlign w:val="center"/>
          </w:tcPr>
          <w:p>
            <w:pPr>
              <w:adjustRightInd w:val="0"/>
              <w:snapToGrid w:val="0"/>
              <w:ind w:left="-88" w:leftChars="-42"/>
              <w:jc w:val="center"/>
              <w:rPr>
                <w:rFonts w:ascii="宋体" w:hAnsi="宋体"/>
                <w:szCs w:val="21"/>
              </w:rPr>
            </w:pPr>
          </w:p>
        </w:tc>
        <w:tc>
          <w:tcPr>
            <w:tcW w:w="965" w:type="dxa"/>
            <w:vAlign w:val="center"/>
          </w:tcPr>
          <w:p>
            <w:pPr>
              <w:adjustRightInd w:val="0"/>
              <w:snapToGrid w:val="0"/>
              <w:ind w:left="-88" w:leftChars="-42"/>
              <w:jc w:val="center"/>
              <w:rPr>
                <w:rFonts w:ascii="宋体" w:hAnsi="宋体"/>
                <w:szCs w:val="21"/>
              </w:rPr>
            </w:pPr>
          </w:p>
        </w:tc>
        <w:tc>
          <w:tcPr>
            <w:tcW w:w="1005" w:type="dxa"/>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525" w:type="dxa"/>
          </w:tcPr>
          <w:p>
            <w:pPr>
              <w:adjustRightInd w:val="0"/>
              <w:snapToGrid w:val="0"/>
              <w:ind w:left="-88" w:leftChars="-42"/>
              <w:jc w:val="center"/>
              <w:rPr>
                <w:rFonts w:ascii="宋体" w:hAnsi="宋体"/>
                <w:szCs w:val="21"/>
              </w:rPr>
            </w:pPr>
          </w:p>
        </w:tc>
        <w:tc>
          <w:tcPr>
            <w:tcW w:w="1065" w:type="dxa"/>
            <w:vAlign w:val="center"/>
          </w:tcPr>
          <w:p>
            <w:pPr>
              <w:adjustRightInd w:val="0"/>
              <w:snapToGrid w:val="0"/>
              <w:ind w:left="-88" w:leftChars="-42"/>
              <w:jc w:val="center"/>
              <w:rPr>
                <w:rFonts w:ascii="宋体" w:hAnsi="宋体"/>
                <w:szCs w:val="21"/>
              </w:rPr>
            </w:pPr>
          </w:p>
        </w:tc>
        <w:tc>
          <w:tcPr>
            <w:tcW w:w="1112" w:type="dxa"/>
            <w:vAlign w:val="center"/>
          </w:tcPr>
          <w:p>
            <w:pPr>
              <w:adjustRightInd w:val="0"/>
              <w:snapToGrid w:val="0"/>
              <w:ind w:left="-88" w:leftChars="-42"/>
              <w:jc w:val="center"/>
              <w:rPr>
                <w:rFonts w:ascii="宋体" w:hAnsi="宋体"/>
                <w:szCs w:val="21"/>
              </w:rPr>
            </w:pPr>
          </w:p>
        </w:tc>
        <w:tc>
          <w:tcPr>
            <w:tcW w:w="1736" w:type="dxa"/>
            <w:vAlign w:val="center"/>
          </w:tcPr>
          <w:p>
            <w:pPr>
              <w:adjustRightInd w:val="0"/>
              <w:snapToGrid w:val="0"/>
              <w:ind w:left="-88" w:leftChars="-42"/>
              <w:jc w:val="center"/>
              <w:rPr>
                <w:rFonts w:ascii="宋体" w:hAnsi="宋体"/>
                <w:szCs w:val="21"/>
              </w:rPr>
            </w:pPr>
          </w:p>
        </w:tc>
        <w:tc>
          <w:tcPr>
            <w:tcW w:w="1264" w:type="dxa"/>
            <w:vAlign w:val="center"/>
          </w:tcPr>
          <w:p>
            <w:pPr>
              <w:adjustRightInd w:val="0"/>
              <w:snapToGrid w:val="0"/>
              <w:ind w:left="-88" w:leftChars="-42"/>
              <w:jc w:val="center"/>
              <w:rPr>
                <w:rFonts w:ascii="宋体" w:hAnsi="宋体"/>
                <w:szCs w:val="21"/>
              </w:rPr>
            </w:pPr>
          </w:p>
        </w:tc>
        <w:tc>
          <w:tcPr>
            <w:tcW w:w="1671" w:type="dxa"/>
            <w:vAlign w:val="center"/>
          </w:tcPr>
          <w:p>
            <w:pPr>
              <w:adjustRightInd w:val="0"/>
              <w:snapToGrid w:val="0"/>
              <w:ind w:left="-88" w:leftChars="-42"/>
              <w:jc w:val="center"/>
              <w:rPr>
                <w:rFonts w:ascii="宋体" w:hAnsi="宋体"/>
                <w:szCs w:val="21"/>
              </w:rPr>
            </w:pPr>
          </w:p>
        </w:tc>
        <w:tc>
          <w:tcPr>
            <w:tcW w:w="965" w:type="dxa"/>
            <w:vAlign w:val="center"/>
          </w:tcPr>
          <w:p>
            <w:pPr>
              <w:adjustRightInd w:val="0"/>
              <w:snapToGrid w:val="0"/>
              <w:ind w:left="-88" w:leftChars="-42"/>
              <w:jc w:val="center"/>
              <w:rPr>
                <w:rFonts w:ascii="宋体" w:hAnsi="宋体"/>
                <w:szCs w:val="21"/>
              </w:rPr>
            </w:pPr>
          </w:p>
        </w:tc>
        <w:tc>
          <w:tcPr>
            <w:tcW w:w="1005" w:type="dxa"/>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525" w:type="dxa"/>
          </w:tcPr>
          <w:p>
            <w:pPr>
              <w:adjustRightInd w:val="0"/>
              <w:snapToGrid w:val="0"/>
              <w:ind w:left="-88" w:leftChars="-42"/>
              <w:jc w:val="center"/>
              <w:rPr>
                <w:rFonts w:ascii="宋体" w:hAnsi="宋体"/>
                <w:szCs w:val="21"/>
              </w:rPr>
            </w:pPr>
          </w:p>
        </w:tc>
        <w:tc>
          <w:tcPr>
            <w:tcW w:w="1065" w:type="dxa"/>
            <w:vAlign w:val="center"/>
          </w:tcPr>
          <w:p>
            <w:pPr>
              <w:adjustRightInd w:val="0"/>
              <w:snapToGrid w:val="0"/>
              <w:ind w:left="-88" w:leftChars="-42"/>
              <w:jc w:val="center"/>
              <w:rPr>
                <w:rFonts w:ascii="宋体" w:hAnsi="宋体"/>
                <w:szCs w:val="21"/>
              </w:rPr>
            </w:pPr>
          </w:p>
        </w:tc>
        <w:tc>
          <w:tcPr>
            <w:tcW w:w="1112" w:type="dxa"/>
            <w:vAlign w:val="center"/>
          </w:tcPr>
          <w:p>
            <w:pPr>
              <w:adjustRightInd w:val="0"/>
              <w:snapToGrid w:val="0"/>
              <w:ind w:left="-88" w:leftChars="-42"/>
              <w:jc w:val="center"/>
              <w:rPr>
                <w:rFonts w:ascii="宋体" w:hAnsi="宋体"/>
                <w:szCs w:val="21"/>
              </w:rPr>
            </w:pPr>
          </w:p>
        </w:tc>
        <w:tc>
          <w:tcPr>
            <w:tcW w:w="1736" w:type="dxa"/>
            <w:vAlign w:val="center"/>
          </w:tcPr>
          <w:p>
            <w:pPr>
              <w:adjustRightInd w:val="0"/>
              <w:snapToGrid w:val="0"/>
              <w:ind w:left="-88" w:leftChars="-42"/>
              <w:jc w:val="center"/>
              <w:rPr>
                <w:rFonts w:ascii="宋体" w:hAnsi="宋体"/>
                <w:szCs w:val="21"/>
              </w:rPr>
            </w:pPr>
          </w:p>
        </w:tc>
        <w:tc>
          <w:tcPr>
            <w:tcW w:w="1264" w:type="dxa"/>
            <w:vAlign w:val="center"/>
          </w:tcPr>
          <w:p>
            <w:pPr>
              <w:adjustRightInd w:val="0"/>
              <w:snapToGrid w:val="0"/>
              <w:ind w:left="-88" w:leftChars="-42"/>
              <w:jc w:val="center"/>
              <w:rPr>
                <w:rFonts w:ascii="宋体" w:hAnsi="宋体"/>
                <w:szCs w:val="21"/>
              </w:rPr>
            </w:pPr>
          </w:p>
        </w:tc>
        <w:tc>
          <w:tcPr>
            <w:tcW w:w="1671" w:type="dxa"/>
            <w:vAlign w:val="center"/>
          </w:tcPr>
          <w:p>
            <w:pPr>
              <w:adjustRightInd w:val="0"/>
              <w:snapToGrid w:val="0"/>
              <w:ind w:left="-88" w:leftChars="-42"/>
              <w:jc w:val="center"/>
              <w:rPr>
                <w:rFonts w:ascii="宋体" w:hAnsi="宋体"/>
                <w:szCs w:val="21"/>
              </w:rPr>
            </w:pPr>
          </w:p>
        </w:tc>
        <w:tc>
          <w:tcPr>
            <w:tcW w:w="965" w:type="dxa"/>
            <w:vAlign w:val="center"/>
          </w:tcPr>
          <w:p>
            <w:pPr>
              <w:adjustRightInd w:val="0"/>
              <w:snapToGrid w:val="0"/>
              <w:ind w:left="-88" w:leftChars="-42"/>
              <w:jc w:val="center"/>
              <w:rPr>
                <w:rFonts w:ascii="宋体" w:hAnsi="宋体"/>
                <w:szCs w:val="21"/>
              </w:rPr>
            </w:pPr>
          </w:p>
        </w:tc>
        <w:tc>
          <w:tcPr>
            <w:tcW w:w="1005" w:type="dxa"/>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525" w:type="dxa"/>
          </w:tcPr>
          <w:p>
            <w:pPr>
              <w:adjustRightInd w:val="0"/>
              <w:snapToGrid w:val="0"/>
              <w:ind w:left="-88" w:leftChars="-42"/>
              <w:jc w:val="center"/>
              <w:rPr>
                <w:rFonts w:ascii="宋体" w:hAnsi="宋体"/>
                <w:szCs w:val="21"/>
              </w:rPr>
            </w:pPr>
          </w:p>
        </w:tc>
        <w:tc>
          <w:tcPr>
            <w:tcW w:w="1065" w:type="dxa"/>
            <w:vAlign w:val="center"/>
          </w:tcPr>
          <w:p>
            <w:pPr>
              <w:adjustRightInd w:val="0"/>
              <w:snapToGrid w:val="0"/>
              <w:ind w:left="-88" w:leftChars="-42"/>
              <w:jc w:val="center"/>
              <w:rPr>
                <w:rFonts w:ascii="宋体" w:hAnsi="宋体"/>
                <w:szCs w:val="21"/>
              </w:rPr>
            </w:pPr>
          </w:p>
        </w:tc>
        <w:tc>
          <w:tcPr>
            <w:tcW w:w="1112" w:type="dxa"/>
            <w:vAlign w:val="center"/>
          </w:tcPr>
          <w:p>
            <w:pPr>
              <w:adjustRightInd w:val="0"/>
              <w:snapToGrid w:val="0"/>
              <w:ind w:left="-88" w:leftChars="-42"/>
              <w:jc w:val="center"/>
              <w:rPr>
                <w:rFonts w:ascii="宋体" w:hAnsi="宋体"/>
                <w:szCs w:val="21"/>
              </w:rPr>
            </w:pPr>
          </w:p>
        </w:tc>
        <w:tc>
          <w:tcPr>
            <w:tcW w:w="1736" w:type="dxa"/>
            <w:vAlign w:val="center"/>
          </w:tcPr>
          <w:p>
            <w:pPr>
              <w:adjustRightInd w:val="0"/>
              <w:snapToGrid w:val="0"/>
              <w:ind w:left="-88" w:leftChars="-42"/>
              <w:jc w:val="center"/>
              <w:rPr>
                <w:rFonts w:ascii="宋体" w:hAnsi="宋体"/>
                <w:szCs w:val="21"/>
              </w:rPr>
            </w:pPr>
          </w:p>
        </w:tc>
        <w:tc>
          <w:tcPr>
            <w:tcW w:w="1264" w:type="dxa"/>
            <w:vAlign w:val="center"/>
          </w:tcPr>
          <w:p>
            <w:pPr>
              <w:adjustRightInd w:val="0"/>
              <w:snapToGrid w:val="0"/>
              <w:ind w:left="-88" w:leftChars="-42"/>
              <w:jc w:val="center"/>
              <w:rPr>
                <w:rFonts w:ascii="宋体" w:hAnsi="宋体"/>
                <w:szCs w:val="21"/>
              </w:rPr>
            </w:pPr>
          </w:p>
        </w:tc>
        <w:tc>
          <w:tcPr>
            <w:tcW w:w="1671" w:type="dxa"/>
            <w:vAlign w:val="center"/>
          </w:tcPr>
          <w:p>
            <w:pPr>
              <w:adjustRightInd w:val="0"/>
              <w:snapToGrid w:val="0"/>
              <w:ind w:left="-88" w:leftChars="-42"/>
              <w:jc w:val="center"/>
              <w:rPr>
                <w:rFonts w:ascii="宋体" w:hAnsi="宋体"/>
                <w:szCs w:val="21"/>
              </w:rPr>
            </w:pPr>
          </w:p>
        </w:tc>
        <w:tc>
          <w:tcPr>
            <w:tcW w:w="965" w:type="dxa"/>
            <w:vAlign w:val="center"/>
          </w:tcPr>
          <w:p>
            <w:pPr>
              <w:adjustRightInd w:val="0"/>
              <w:snapToGrid w:val="0"/>
              <w:ind w:left="-88" w:leftChars="-42"/>
              <w:jc w:val="center"/>
              <w:rPr>
                <w:rFonts w:ascii="宋体" w:hAnsi="宋体"/>
                <w:szCs w:val="21"/>
              </w:rPr>
            </w:pPr>
          </w:p>
        </w:tc>
        <w:tc>
          <w:tcPr>
            <w:tcW w:w="1005" w:type="dxa"/>
            <w:vAlign w:val="center"/>
          </w:tcPr>
          <w:p>
            <w:pPr>
              <w:adjustRightInd w:val="0"/>
              <w:snapToGrid w:val="0"/>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525" w:type="dxa"/>
          </w:tcPr>
          <w:p>
            <w:pPr>
              <w:adjustRightInd w:val="0"/>
              <w:snapToGrid w:val="0"/>
              <w:ind w:left="-88" w:leftChars="-42"/>
              <w:jc w:val="center"/>
              <w:rPr>
                <w:rFonts w:ascii="宋体" w:hAnsi="宋体"/>
                <w:szCs w:val="21"/>
              </w:rPr>
            </w:pPr>
          </w:p>
        </w:tc>
        <w:tc>
          <w:tcPr>
            <w:tcW w:w="1065" w:type="dxa"/>
            <w:vAlign w:val="center"/>
          </w:tcPr>
          <w:p>
            <w:pPr>
              <w:adjustRightInd w:val="0"/>
              <w:snapToGrid w:val="0"/>
              <w:ind w:left="-88" w:leftChars="-42"/>
              <w:jc w:val="center"/>
              <w:rPr>
                <w:rFonts w:ascii="宋体" w:hAnsi="宋体"/>
                <w:szCs w:val="21"/>
              </w:rPr>
            </w:pPr>
          </w:p>
        </w:tc>
        <w:tc>
          <w:tcPr>
            <w:tcW w:w="1112" w:type="dxa"/>
            <w:vAlign w:val="center"/>
          </w:tcPr>
          <w:p>
            <w:pPr>
              <w:adjustRightInd w:val="0"/>
              <w:snapToGrid w:val="0"/>
              <w:ind w:left="-88" w:leftChars="-42"/>
              <w:jc w:val="center"/>
              <w:rPr>
                <w:rFonts w:ascii="宋体" w:hAnsi="宋体"/>
                <w:szCs w:val="21"/>
              </w:rPr>
            </w:pPr>
          </w:p>
        </w:tc>
        <w:tc>
          <w:tcPr>
            <w:tcW w:w="1736" w:type="dxa"/>
            <w:vAlign w:val="center"/>
          </w:tcPr>
          <w:p>
            <w:pPr>
              <w:adjustRightInd w:val="0"/>
              <w:snapToGrid w:val="0"/>
              <w:ind w:left="-88" w:leftChars="-42"/>
              <w:jc w:val="center"/>
              <w:rPr>
                <w:rFonts w:ascii="宋体" w:hAnsi="宋体"/>
                <w:szCs w:val="21"/>
              </w:rPr>
            </w:pPr>
          </w:p>
        </w:tc>
        <w:tc>
          <w:tcPr>
            <w:tcW w:w="1264" w:type="dxa"/>
            <w:vAlign w:val="center"/>
          </w:tcPr>
          <w:p>
            <w:pPr>
              <w:adjustRightInd w:val="0"/>
              <w:snapToGrid w:val="0"/>
              <w:ind w:left="-88" w:leftChars="-42"/>
              <w:jc w:val="center"/>
              <w:rPr>
                <w:rFonts w:ascii="宋体" w:hAnsi="宋体"/>
                <w:szCs w:val="21"/>
              </w:rPr>
            </w:pPr>
          </w:p>
        </w:tc>
        <w:tc>
          <w:tcPr>
            <w:tcW w:w="1671" w:type="dxa"/>
            <w:vAlign w:val="center"/>
          </w:tcPr>
          <w:p>
            <w:pPr>
              <w:adjustRightInd w:val="0"/>
              <w:snapToGrid w:val="0"/>
              <w:ind w:left="-88" w:leftChars="-42"/>
              <w:jc w:val="center"/>
              <w:rPr>
                <w:rFonts w:ascii="宋体" w:hAnsi="宋体"/>
                <w:szCs w:val="21"/>
              </w:rPr>
            </w:pPr>
          </w:p>
        </w:tc>
        <w:tc>
          <w:tcPr>
            <w:tcW w:w="965" w:type="dxa"/>
            <w:vAlign w:val="center"/>
          </w:tcPr>
          <w:p>
            <w:pPr>
              <w:adjustRightInd w:val="0"/>
              <w:snapToGrid w:val="0"/>
              <w:ind w:left="-88" w:leftChars="-42"/>
              <w:jc w:val="center"/>
              <w:rPr>
                <w:rFonts w:ascii="宋体" w:hAnsi="宋体"/>
                <w:szCs w:val="21"/>
              </w:rPr>
            </w:pPr>
          </w:p>
        </w:tc>
        <w:tc>
          <w:tcPr>
            <w:tcW w:w="1005" w:type="dxa"/>
            <w:vAlign w:val="center"/>
          </w:tcPr>
          <w:p>
            <w:pPr>
              <w:adjustRightInd w:val="0"/>
              <w:snapToGrid w:val="0"/>
              <w:ind w:left="-88" w:leftChars="-42"/>
              <w:jc w:val="center"/>
              <w:rPr>
                <w:rFonts w:ascii="宋体" w:hAnsi="宋体"/>
                <w:szCs w:val="21"/>
              </w:rPr>
            </w:pPr>
          </w:p>
        </w:tc>
      </w:tr>
    </w:tbl>
    <w:p>
      <w:pPr>
        <w:adjustRightInd w:val="0"/>
        <w:snapToGrid w:val="0"/>
        <w:ind w:left="-88" w:leftChars="-42"/>
        <w:rPr>
          <w:rFonts w:ascii="仿宋_GB2312" w:hAnsi="宋体" w:eastAsia="仿宋_GB2312"/>
          <w:szCs w:val="21"/>
        </w:rPr>
      </w:pPr>
      <w:r>
        <w:rPr>
          <w:rFonts w:hint="eastAsia" w:ascii="仿宋_GB2312" w:hAnsi="宋体" w:eastAsia="仿宋_GB2312"/>
          <w:b/>
          <w:szCs w:val="21"/>
        </w:rPr>
        <w:t>注</w:t>
      </w:r>
      <w:r>
        <w:rPr>
          <w:rFonts w:hint="eastAsia" w:ascii="仿宋_GB2312" w:hAnsi="宋体" w:eastAsia="仿宋_GB2312"/>
          <w:szCs w:val="21"/>
        </w:rPr>
        <w:t>：“响应</w:t>
      </w:r>
      <w:r>
        <w:rPr>
          <w:rFonts w:hint="eastAsia" w:ascii="宋体" w:hAnsi="宋体"/>
          <w:szCs w:val="21"/>
        </w:rPr>
        <w:t>与</w:t>
      </w:r>
      <w:r>
        <w:rPr>
          <w:rFonts w:hint="eastAsia" w:ascii="仿宋_GB2312" w:hAnsi="宋体" w:eastAsia="仿宋_GB2312"/>
          <w:szCs w:val="21"/>
        </w:rPr>
        <w:t>偏离”应注明“响应”或“偏离”。</w:t>
      </w:r>
    </w:p>
    <w:p>
      <w:pPr>
        <w:adjustRightInd w:val="0"/>
        <w:snapToGrid w:val="0"/>
        <w:spacing w:line="360" w:lineRule="auto"/>
        <w:outlineLvl w:val="0"/>
        <w:rPr>
          <w:rFonts w:ascii="宋体" w:hAnsi="宋体"/>
          <w:szCs w:val="21"/>
        </w:rPr>
      </w:pPr>
    </w:p>
    <w:p>
      <w:pPr>
        <w:adjustRightInd w:val="0"/>
        <w:snapToGrid w:val="0"/>
        <w:spacing w:line="360" w:lineRule="auto"/>
        <w:ind w:left="-88" w:leftChars="-42"/>
        <w:outlineLvl w:val="0"/>
        <w:rPr>
          <w:rFonts w:ascii="宋体" w:hAnsi="宋体"/>
          <w:szCs w:val="21"/>
        </w:rPr>
      </w:pPr>
    </w:p>
    <w:p>
      <w:pPr>
        <w:pStyle w:val="7"/>
        <w:adjustRightInd w:val="0"/>
        <w:snapToGrid w:val="0"/>
        <w:spacing w:line="360" w:lineRule="auto"/>
        <w:outlineLvl w:val="0"/>
        <w:rPr>
          <w:rFonts w:ascii="宋体" w:hAnsi="宋体"/>
          <w:bCs/>
          <w:sz w:val="21"/>
          <w:szCs w:val="21"/>
        </w:rPr>
      </w:pPr>
      <w:r>
        <w:rPr>
          <w:rFonts w:hint="eastAsia" w:ascii="宋体" w:hAnsi="宋体"/>
          <w:sz w:val="21"/>
          <w:szCs w:val="21"/>
        </w:rPr>
        <w:t>供应商名称：</w:t>
      </w:r>
      <w:r>
        <w:rPr>
          <w:rFonts w:hint="eastAsia" w:ascii="宋体" w:hAnsi="宋体"/>
          <w:sz w:val="21"/>
          <w:szCs w:val="21"/>
          <w:u w:val="single"/>
        </w:rPr>
        <w:t xml:space="preserve">                   </w:t>
      </w:r>
    </w:p>
    <w:p>
      <w:pPr>
        <w:adjustRightInd w:val="0"/>
        <w:snapToGrid w:val="0"/>
        <w:spacing w:line="360" w:lineRule="auto"/>
        <w:outlineLvl w:val="0"/>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line="320" w:lineRule="exact"/>
        <w:ind w:left="-88" w:leftChars="-42" w:firstLine="105" w:firstLineChars="50"/>
        <w:rPr>
          <w:rFonts w:ascii="宋体" w:hAnsi="宋体"/>
          <w:szCs w:val="21"/>
        </w:rPr>
      </w:pPr>
      <w:r>
        <w:rPr>
          <w:rFonts w:hint="eastAsia" w:ascii="宋体" w:hAnsi="宋体"/>
          <w:szCs w:val="21"/>
        </w:rPr>
        <w:t xml:space="preserve">日期： </w:t>
      </w:r>
      <w:r>
        <w:rPr>
          <w:rFonts w:hint="eastAsia" w:ascii="宋体" w:hAnsi="宋体"/>
          <w:szCs w:val="21"/>
          <w:u w:val="single"/>
        </w:rPr>
        <w:t xml:space="preserve">     </w:t>
      </w:r>
      <w:r>
        <w:rPr>
          <w:rFonts w:hint="eastAsia" w:ascii="宋体" w:hAnsi="宋体"/>
          <w:szCs w:val="21"/>
        </w:rPr>
        <w:t xml:space="preserve"> 年 </w:t>
      </w:r>
      <w:r>
        <w:rPr>
          <w:rFonts w:hint="eastAsia" w:ascii="宋体" w:hAnsi="宋体"/>
          <w:szCs w:val="21"/>
          <w:u w:val="single"/>
        </w:rPr>
        <w:t xml:space="preserve">    </w:t>
      </w:r>
      <w:r>
        <w:rPr>
          <w:rFonts w:hint="eastAsia" w:ascii="宋体" w:hAnsi="宋体"/>
          <w:szCs w:val="21"/>
        </w:rPr>
        <w:t xml:space="preserve"> 月 </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20" w:lineRule="exact"/>
        <w:ind w:left="-88" w:leftChars="-42" w:firstLine="105" w:firstLineChars="50"/>
        <w:rPr>
          <w:rFonts w:ascii="宋体" w:hAnsi="宋体"/>
          <w:szCs w:val="21"/>
        </w:rPr>
      </w:pPr>
    </w:p>
    <w:p>
      <w:pPr>
        <w:adjustRightInd w:val="0"/>
        <w:snapToGrid w:val="0"/>
        <w:rPr>
          <w:rFonts w:ascii="黑体" w:eastAsia="黑体"/>
          <w:sz w:val="28"/>
          <w:szCs w:val="28"/>
        </w:rPr>
      </w:pPr>
      <w:r>
        <w:rPr>
          <w:rFonts w:hint="eastAsia" w:ascii="黑体" w:eastAsia="黑体"/>
          <w:sz w:val="28"/>
          <w:szCs w:val="28"/>
        </w:rPr>
        <w:t>四、货物说明一览表</w:t>
      </w:r>
    </w:p>
    <w:p>
      <w:pPr>
        <w:adjustRightInd w:val="0"/>
        <w:snapToGrid w:val="0"/>
        <w:ind w:left="-88" w:leftChars="-42"/>
        <w:rPr>
          <w:rFonts w:ascii="宋体" w:hAnsi="宋体"/>
        </w:rPr>
      </w:pPr>
    </w:p>
    <w:p>
      <w:pPr>
        <w:adjustRightInd w:val="0"/>
        <w:snapToGrid w:val="0"/>
        <w:ind w:left="-88" w:leftChars="-42"/>
        <w:rPr>
          <w:rFonts w:ascii="仿宋_GB2312" w:hAnsi="宋体" w:eastAsia="仿宋_GB2312"/>
          <w:sz w:val="24"/>
        </w:rPr>
      </w:pPr>
      <w:r>
        <w:rPr>
          <w:rFonts w:hint="eastAsia" w:ascii="仿宋_GB2312" w:hAnsi="宋体" w:eastAsia="仿宋_GB2312"/>
          <w:sz w:val="24"/>
        </w:rPr>
        <w:t>政府采购编号：</w:t>
      </w:r>
      <w:r>
        <w:rPr>
          <w:rFonts w:hint="eastAsia" w:ascii="仿宋_GB2312" w:hAnsi="宋体" w:eastAsia="仿宋_GB2312"/>
          <w:sz w:val="24"/>
          <w:u w:val="single"/>
        </w:rPr>
        <w:t xml:space="preserve">                  </w:t>
      </w:r>
    </w:p>
    <w:tbl>
      <w:tblPr>
        <w:tblStyle w:val="15"/>
        <w:tblW w:w="9000" w:type="dxa"/>
        <w:tblInd w:w="-7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71"/>
        <w:gridCol w:w="1469"/>
        <w:gridCol w:w="1620"/>
        <w:gridCol w:w="1260"/>
        <w:gridCol w:w="2502"/>
        <w:gridCol w:w="1278"/>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871" w:type="dxa"/>
            <w:vAlign w:val="center"/>
          </w:tcPr>
          <w:p>
            <w:pPr>
              <w:adjustRightInd w:val="0"/>
              <w:snapToGrid w:val="0"/>
              <w:spacing w:line="400" w:lineRule="atLeast"/>
              <w:ind w:left="-88" w:leftChars="-42"/>
              <w:jc w:val="center"/>
              <w:rPr>
                <w:rFonts w:ascii="宋体" w:hAnsi="宋体"/>
                <w:b/>
                <w:bCs/>
                <w:sz w:val="24"/>
              </w:rPr>
            </w:pPr>
            <w:r>
              <w:rPr>
                <w:rFonts w:hint="eastAsia" w:ascii="宋体" w:hAnsi="宋体"/>
                <w:b/>
                <w:bCs/>
                <w:sz w:val="24"/>
              </w:rPr>
              <w:t>序号</w:t>
            </w:r>
          </w:p>
        </w:tc>
        <w:tc>
          <w:tcPr>
            <w:tcW w:w="1469" w:type="dxa"/>
            <w:vAlign w:val="center"/>
          </w:tcPr>
          <w:p>
            <w:pPr>
              <w:adjustRightInd w:val="0"/>
              <w:snapToGrid w:val="0"/>
              <w:spacing w:line="400" w:lineRule="atLeast"/>
              <w:ind w:left="-88" w:leftChars="-42"/>
              <w:jc w:val="center"/>
              <w:rPr>
                <w:rFonts w:ascii="宋体" w:hAnsi="宋体"/>
                <w:b/>
                <w:bCs/>
                <w:sz w:val="24"/>
              </w:rPr>
            </w:pPr>
            <w:r>
              <w:rPr>
                <w:rFonts w:hint="eastAsia" w:ascii="宋体" w:hAnsi="宋体"/>
                <w:b/>
                <w:bCs/>
                <w:sz w:val="24"/>
              </w:rPr>
              <w:t>货物名称</w:t>
            </w:r>
          </w:p>
        </w:tc>
        <w:tc>
          <w:tcPr>
            <w:tcW w:w="1620" w:type="dxa"/>
            <w:vAlign w:val="center"/>
          </w:tcPr>
          <w:p>
            <w:pPr>
              <w:adjustRightInd w:val="0"/>
              <w:snapToGrid w:val="0"/>
              <w:spacing w:line="400" w:lineRule="atLeast"/>
              <w:ind w:left="-88" w:leftChars="-42"/>
              <w:jc w:val="center"/>
              <w:rPr>
                <w:rFonts w:ascii="宋体" w:hAnsi="宋体"/>
                <w:b/>
                <w:bCs/>
                <w:sz w:val="24"/>
              </w:rPr>
            </w:pPr>
            <w:r>
              <w:rPr>
                <w:rFonts w:hint="eastAsia" w:ascii="宋体" w:hAnsi="宋体"/>
                <w:b/>
                <w:bCs/>
                <w:sz w:val="24"/>
              </w:rPr>
              <w:t>制造商名称</w:t>
            </w:r>
          </w:p>
        </w:tc>
        <w:tc>
          <w:tcPr>
            <w:tcW w:w="1260" w:type="dxa"/>
            <w:vAlign w:val="center"/>
          </w:tcPr>
          <w:p>
            <w:pPr>
              <w:adjustRightInd w:val="0"/>
              <w:snapToGrid w:val="0"/>
              <w:spacing w:line="400" w:lineRule="atLeast"/>
              <w:ind w:left="-88" w:leftChars="-42"/>
              <w:jc w:val="center"/>
              <w:rPr>
                <w:rFonts w:ascii="宋体" w:hAnsi="宋体"/>
                <w:b/>
                <w:bCs/>
                <w:sz w:val="24"/>
              </w:rPr>
            </w:pPr>
            <w:r>
              <w:rPr>
                <w:rFonts w:hint="eastAsia" w:ascii="宋体" w:hAnsi="宋体"/>
                <w:b/>
                <w:bCs/>
                <w:sz w:val="24"/>
              </w:rPr>
              <w:t>型号规格</w:t>
            </w:r>
          </w:p>
        </w:tc>
        <w:tc>
          <w:tcPr>
            <w:tcW w:w="2502" w:type="dxa"/>
          </w:tcPr>
          <w:p>
            <w:pPr>
              <w:adjustRightInd w:val="0"/>
              <w:snapToGrid w:val="0"/>
              <w:spacing w:line="400" w:lineRule="atLeast"/>
              <w:ind w:left="-88" w:leftChars="-42"/>
              <w:jc w:val="center"/>
              <w:rPr>
                <w:rFonts w:ascii="宋体" w:hAnsi="宋体"/>
                <w:b/>
                <w:bCs/>
                <w:sz w:val="24"/>
              </w:rPr>
            </w:pPr>
            <w:r>
              <w:rPr>
                <w:rFonts w:hint="eastAsia" w:ascii="宋体" w:hAnsi="宋体"/>
                <w:b/>
                <w:bCs/>
                <w:sz w:val="24"/>
              </w:rPr>
              <w:t>主要技术参数和技术指标</w:t>
            </w:r>
          </w:p>
        </w:tc>
        <w:tc>
          <w:tcPr>
            <w:tcW w:w="1278" w:type="dxa"/>
            <w:vAlign w:val="center"/>
          </w:tcPr>
          <w:p>
            <w:pPr>
              <w:adjustRightInd w:val="0"/>
              <w:snapToGrid w:val="0"/>
              <w:spacing w:line="400" w:lineRule="atLeast"/>
              <w:ind w:left="-88" w:leftChars="-42"/>
              <w:jc w:val="center"/>
              <w:rPr>
                <w:rFonts w:ascii="宋体" w:hAnsi="宋体"/>
                <w:b/>
                <w:bCs/>
                <w:sz w:val="24"/>
              </w:rPr>
            </w:pPr>
            <w:r>
              <w:rPr>
                <w:rFonts w:hint="eastAsia" w:ascii="宋体" w:hAnsi="宋体"/>
                <w:b/>
                <w:bCs/>
                <w:sz w:val="24"/>
              </w:rPr>
              <w:t>备  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871" w:type="dxa"/>
          </w:tcPr>
          <w:p>
            <w:pPr>
              <w:adjustRightInd w:val="0"/>
              <w:snapToGrid w:val="0"/>
              <w:spacing w:line="400" w:lineRule="atLeast"/>
              <w:ind w:left="-88" w:leftChars="-42"/>
              <w:jc w:val="center"/>
              <w:rPr>
                <w:rFonts w:ascii="宋体" w:hAnsi="宋体"/>
                <w:b/>
                <w:sz w:val="24"/>
              </w:rPr>
            </w:pPr>
          </w:p>
        </w:tc>
        <w:tc>
          <w:tcPr>
            <w:tcW w:w="1469" w:type="dxa"/>
          </w:tcPr>
          <w:p>
            <w:pPr>
              <w:adjustRightInd w:val="0"/>
              <w:snapToGrid w:val="0"/>
              <w:spacing w:line="400" w:lineRule="atLeast"/>
              <w:ind w:left="-88" w:leftChars="-42"/>
              <w:jc w:val="center"/>
              <w:rPr>
                <w:rFonts w:ascii="宋体" w:hAnsi="宋体"/>
                <w:b/>
                <w:sz w:val="24"/>
              </w:rPr>
            </w:pPr>
          </w:p>
        </w:tc>
        <w:tc>
          <w:tcPr>
            <w:tcW w:w="1620" w:type="dxa"/>
          </w:tcPr>
          <w:p>
            <w:pPr>
              <w:adjustRightInd w:val="0"/>
              <w:snapToGrid w:val="0"/>
              <w:spacing w:line="400" w:lineRule="atLeast"/>
              <w:ind w:left="-88" w:leftChars="-42"/>
              <w:jc w:val="center"/>
              <w:rPr>
                <w:rFonts w:ascii="宋体" w:hAnsi="宋体"/>
                <w:b/>
                <w:sz w:val="24"/>
              </w:rPr>
            </w:pPr>
          </w:p>
        </w:tc>
        <w:tc>
          <w:tcPr>
            <w:tcW w:w="1260" w:type="dxa"/>
          </w:tcPr>
          <w:p>
            <w:pPr>
              <w:adjustRightInd w:val="0"/>
              <w:snapToGrid w:val="0"/>
              <w:spacing w:line="400" w:lineRule="atLeast"/>
              <w:ind w:left="-88" w:leftChars="-42"/>
              <w:jc w:val="center"/>
              <w:rPr>
                <w:rFonts w:ascii="宋体" w:hAnsi="宋体"/>
                <w:b/>
                <w:sz w:val="24"/>
              </w:rPr>
            </w:pPr>
          </w:p>
        </w:tc>
        <w:tc>
          <w:tcPr>
            <w:tcW w:w="2502" w:type="dxa"/>
          </w:tcPr>
          <w:p>
            <w:pPr>
              <w:adjustRightInd w:val="0"/>
              <w:snapToGrid w:val="0"/>
              <w:spacing w:line="400" w:lineRule="atLeast"/>
              <w:ind w:left="-88" w:leftChars="-42"/>
              <w:jc w:val="center"/>
              <w:rPr>
                <w:rFonts w:ascii="宋体" w:hAnsi="宋体"/>
                <w:b/>
                <w:sz w:val="24"/>
              </w:rPr>
            </w:pPr>
          </w:p>
        </w:tc>
        <w:tc>
          <w:tcPr>
            <w:tcW w:w="1278" w:type="dxa"/>
          </w:tcPr>
          <w:p>
            <w:pPr>
              <w:adjustRightInd w:val="0"/>
              <w:snapToGrid w:val="0"/>
              <w:spacing w:line="400" w:lineRule="atLeast"/>
              <w:ind w:left="-88" w:leftChars="-42"/>
              <w:jc w:val="center"/>
              <w:rPr>
                <w:rFonts w:ascii="宋体" w:hAnsi="宋体"/>
                <w:b/>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871" w:type="dxa"/>
          </w:tcPr>
          <w:p>
            <w:pPr>
              <w:adjustRightInd w:val="0"/>
              <w:snapToGrid w:val="0"/>
              <w:spacing w:line="400" w:lineRule="atLeast"/>
              <w:ind w:left="-88" w:leftChars="-42"/>
              <w:jc w:val="center"/>
              <w:rPr>
                <w:rFonts w:ascii="宋体" w:hAnsi="宋体"/>
                <w:b/>
                <w:sz w:val="24"/>
              </w:rPr>
            </w:pPr>
          </w:p>
        </w:tc>
        <w:tc>
          <w:tcPr>
            <w:tcW w:w="1469" w:type="dxa"/>
          </w:tcPr>
          <w:p>
            <w:pPr>
              <w:adjustRightInd w:val="0"/>
              <w:snapToGrid w:val="0"/>
              <w:spacing w:line="400" w:lineRule="atLeast"/>
              <w:ind w:left="-88" w:leftChars="-42"/>
              <w:jc w:val="center"/>
              <w:rPr>
                <w:rFonts w:ascii="宋体" w:hAnsi="宋体"/>
                <w:b/>
                <w:sz w:val="24"/>
              </w:rPr>
            </w:pPr>
          </w:p>
        </w:tc>
        <w:tc>
          <w:tcPr>
            <w:tcW w:w="1620" w:type="dxa"/>
          </w:tcPr>
          <w:p>
            <w:pPr>
              <w:adjustRightInd w:val="0"/>
              <w:snapToGrid w:val="0"/>
              <w:spacing w:line="400" w:lineRule="atLeast"/>
              <w:ind w:left="-88" w:leftChars="-42"/>
              <w:jc w:val="center"/>
              <w:rPr>
                <w:rFonts w:ascii="宋体" w:hAnsi="宋体"/>
                <w:b/>
                <w:sz w:val="24"/>
              </w:rPr>
            </w:pPr>
          </w:p>
        </w:tc>
        <w:tc>
          <w:tcPr>
            <w:tcW w:w="1260" w:type="dxa"/>
          </w:tcPr>
          <w:p>
            <w:pPr>
              <w:adjustRightInd w:val="0"/>
              <w:snapToGrid w:val="0"/>
              <w:spacing w:line="400" w:lineRule="atLeast"/>
              <w:ind w:left="-88" w:leftChars="-42"/>
              <w:jc w:val="center"/>
              <w:rPr>
                <w:rFonts w:ascii="宋体" w:hAnsi="宋体"/>
                <w:b/>
                <w:sz w:val="24"/>
              </w:rPr>
            </w:pPr>
          </w:p>
        </w:tc>
        <w:tc>
          <w:tcPr>
            <w:tcW w:w="2502" w:type="dxa"/>
          </w:tcPr>
          <w:p>
            <w:pPr>
              <w:adjustRightInd w:val="0"/>
              <w:snapToGrid w:val="0"/>
              <w:spacing w:line="400" w:lineRule="atLeast"/>
              <w:ind w:left="-88" w:leftChars="-42"/>
              <w:jc w:val="center"/>
              <w:rPr>
                <w:rFonts w:ascii="宋体" w:hAnsi="宋体"/>
                <w:b/>
                <w:sz w:val="24"/>
              </w:rPr>
            </w:pPr>
          </w:p>
        </w:tc>
        <w:tc>
          <w:tcPr>
            <w:tcW w:w="1278" w:type="dxa"/>
          </w:tcPr>
          <w:p>
            <w:pPr>
              <w:adjustRightInd w:val="0"/>
              <w:snapToGrid w:val="0"/>
              <w:spacing w:line="400" w:lineRule="atLeast"/>
              <w:ind w:left="-88" w:leftChars="-42"/>
              <w:jc w:val="center"/>
              <w:rPr>
                <w:rFonts w:ascii="宋体" w:hAnsi="宋体"/>
                <w:b/>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871" w:type="dxa"/>
          </w:tcPr>
          <w:p>
            <w:pPr>
              <w:adjustRightInd w:val="0"/>
              <w:snapToGrid w:val="0"/>
              <w:spacing w:line="400" w:lineRule="atLeast"/>
              <w:ind w:left="-88" w:leftChars="-42"/>
              <w:jc w:val="center"/>
              <w:rPr>
                <w:rFonts w:ascii="宋体" w:hAnsi="宋体"/>
                <w:b/>
                <w:sz w:val="24"/>
              </w:rPr>
            </w:pPr>
          </w:p>
        </w:tc>
        <w:tc>
          <w:tcPr>
            <w:tcW w:w="1469" w:type="dxa"/>
          </w:tcPr>
          <w:p>
            <w:pPr>
              <w:adjustRightInd w:val="0"/>
              <w:snapToGrid w:val="0"/>
              <w:spacing w:line="400" w:lineRule="atLeast"/>
              <w:ind w:left="-88" w:leftChars="-42"/>
              <w:jc w:val="center"/>
              <w:rPr>
                <w:rFonts w:ascii="宋体" w:hAnsi="宋体"/>
                <w:b/>
                <w:sz w:val="24"/>
              </w:rPr>
            </w:pPr>
          </w:p>
        </w:tc>
        <w:tc>
          <w:tcPr>
            <w:tcW w:w="1620" w:type="dxa"/>
          </w:tcPr>
          <w:p>
            <w:pPr>
              <w:adjustRightInd w:val="0"/>
              <w:snapToGrid w:val="0"/>
              <w:spacing w:line="400" w:lineRule="atLeast"/>
              <w:ind w:left="-88" w:leftChars="-42"/>
              <w:jc w:val="center"/>
              <w:rPr>
                <w:rFonts w:ascii="宋体" w:hAnsi="宋体"/>
                <w:b/>
                <w:sz w:val="24"/>
              </w:rPr>
            </w:pPr>
          </w:p>
        </w:tc>
        <w:tc>
          <w:tcPr>
            <w:tcW w:w="1260" w:type="dxa"/>
          </w:tcPr>
          <w:p>
            <w:pPr>
              <w:adjustRightInd w:val="0"/>
              <w:snapToGrid w:val="0"/>
              <w:spacing w:line="400" w:lineRule="atLeast"/>
              <w:ind w:left="-88" w:leftChars="-42"/>
              <w:jc w:val="center"/>
              <w:rPr>
                <w:rFonts w:ascii="宋体" w:hAnsi="宋体"/>
                <w:b/>
                <w:sz w:val="24"/>
              </w:rPr>
            </w:pPr>
          </w:p>
        </w:tc>
        <w:tc>
          <w:tcPr>
            <w:tcW w:w="2502" w:type="dxa"/>
          </w:tcPr>
          <w:p>
            <w:pPr>
              <w:adjustRightInd w:val="0"/>
              <w:snapToGrid w:val="0"/>
              <w:spacing w:line="400" w:lineRule="atLeast"/>
              <w:ind w:left="-88" w:leftChars="-42"/>
              <w:jc w:val="center"/>
              <w:rPr>
                <w:rFonts w:ascii="宋体" w:hAnsi="宋体"/>
                <w:b/>
                <w:sz w:val="24"/>
              </w:rPr>
            </w:pPr>
          </w:p>
        </w:tc>
        <w:tc>
          <w:tcPr>
            <w:tcW w:w="1278" w:type="dxa"/>
          </w:tcPr>
          <w:p>
            <w:pPr>
              <w:adjustRightInd w:val="0"/>
              <w:snapToGrid w:val="0"/>
              <w:spacing w:line="400" w:lineRule="atLeast"/>
              <w:ind w:left="-88" w:leftChars="-42"/>
              <w:jc w:val="center"/>
              <w:rPr>
                <w:rFonts w:ascii="宋体" w:hAnsi="宋体"/>
                <w:b/>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871" w:type="dxa"/>
          </w:tcPr>
          <w:p>
            <w:pPr>
              <w:adjustRightInd w:val="0"/>
              <w:snapToGrid w:val="0"/>
              <w:spacing w:line="400" w:lineRule="atLeast"/>
              <w:ind w:left="-88" w:leftChars="-42"/>
              <w:jc w:val="center"/>
              <w:rPr>
                <w:rFonts w:ascii="宋体" w:hAnsi="宋体"/>
                <w:b/>
                <w:sz w:val="24"/>
              </w:rPr>
            </w:pPr>
          </w:p>
        </w:tc>
        <w:tc>
          <w:tcPr>
            <w:tcW w:w="1469" w:type="dxa"/>
          </w:tcPr>
          <w:p>
            <w:pPr>
              <w:adjustRightInd w:val="0"/>
              <w:snapToGrid w:val="0"/>
              <w:spacing w:line="400" w:lineRule="atLeast"/>
              <w:ind w:left="-88" w:leftChars="-42"/>
              <w:jc w:val="center"/>
              <w:rPr>
                <w:rFonts w:ascii="宋体" w:hAnsi="宋体"/>
                <w:b/>
                <w:sz w:val="24"/>
              </w:rPr>
            </w:pPr>
          </w:p>
        </w:tc>
        <w:tc>
          <w:tcPr>
            <w:tcW w:w="1620" w:type="dxa"/>
          </w:tcPr>
          <w:p>
            <w:pPr>
              <w:adjustRightInd w:val="0"/>
              <w:snapToGrid w:val="0"/>
              <w:spacing w:line="400" w:lineRule="atLeast"/>
              <w:ind w:left="-88" w:leftChars="-42"/>
              <w:jc w:val="center"/>
              <w:rPr>
                <w:rFonts w:ascii="宋体" w:hAnsi="宋体"/>
                <w:b/>
                <w:sz w:val="24"/>
              </w:rPr>
            </w:pPr>
          </w:p>
        </w:tc>
        <w:tc>
          <w:tcPr>
            <w:tcW w:w="1260" w:type="dxa"/>
          </w:tcPr>
          <w:p>
            <w:pPr>
              <w:adjustRightInd w:val="0"/>
              <w:snapToGrid w:val="0"/>
              <w:spacing w:line="400" w:lineRule="atLeast"/>
              <w:ind w:left="-88" w:leftChars="-42"/>
              <w:jc w:val="center"/>
              <w:rPr>
                <w:rFonts w:ascii="宋体" w:hAnsi="宋体"/>
                <w:b/>
                <w:sz w:val="24"/>
              </w:rPr>
            </w:pPr>
          </w:p>
        </w:tc>
        <w:tc>
          <w:tcPr>
            <w:tcW w:w="2502" w:type="dxa"/>
          </w:tcPr>
          <w:p>
            <w:pPr>
              <w:adjustRightInd w:val="0"/>
              <w:snapToGrid w:val="0"/>
              <w:spacing w:line="400" w:lineRule="atLeast"/>
              <w:ind w:left="-88" w:leftChars="-42"/>
              <w:jc w:val="center"/>
              <w:rPr>
                <w:rFonts w:ascii="宋体" w:hAnsi="宋体"/>
                <w:b/>
                <w:sz w:val="24"/>
              </w:rPr>
            </w:pPr>
          </w:p>
        </w:tc>
        <w:tc>
          <w:tcPr>
            <w:tcW w:w="1278" w:type="dxa"/>
          </w:tcPr>
          <w:p>
            <w:pPr>
              <w:adjustRightInd w:val="0"/>
              <w:snapToGrid w:val="0"/>
              <w:spacing w:line="400" w:lineRule="atLeast"/>
              <w:ind w:left="-88" w:leftChars="-42"/>
              <w:jc w:val="center"/>
              <w:rPr>
                <w:rFonts w:ascii="宋体" w:hAnsi="宋体"/>
                <w:b/>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871" w:type="dxa"/>
          </w:tcPr>
          <w:p>
            <w:pPr>
              <w:adjustRightInd w:val="0"/>
              <w:snapToGrid w:val="0"/>
              <w:spacing w:line="400" w:lineRule="atLeast"/>
              <w:ind w:left="-88" w:leftChars="-42"/>
              <w:jc w:val="center"/>
              <w:rPr>
                <w:rFonts w:ascii="宋体" w:hAnsi="宋体"/>
                <w:b/>
                <w:sz w:val="24"/>
              </w:rPr>
            </w:pPr>
          </w:p>
        </w:tc>
        <w:tc>
          <w:tcPr>
            <w:tcW w:w="1469" w:type="dxa"/>
          </w:tcPr>
          <w:p>
            <w:pPr>
              <w:adjustRightInd w:val="0"/>
              <w:snapToGrid w:val="0"/>
              <w:spacing w:line="400" w:lineRule="atLeast"/>
              <w:ind w:left="-88" w:leftChars="-42"/>
              <w:jc w:val="center"/>
              <w:rPr>
                <w:rFonts w:ascii="宋体" w:hAnsi="宋体"/>
                <w:b/>
                <w:sz w:val="24"/>
              </w:rPr>
            </w:pPr>
          </w:p>
        </w:tc>
        <w:tc>
          <w:tcPr>
            <w:tcW w:w="1620" w:type="dxa"/>
          </w:tcPr>
          <w:p>
            <w:pPr>
              <w:adjustRightInd w:val="0"/>
              <w:snapToGrid w:val="0"/>
              <w:spacing w:line="400" w:lineRule="atLeast"/>
              <w:ind w:left="-88" w:leftChars="-42"/>
              <w:jc w:val="center"/>
              <w:rPr>
                <w:rFonts w:ascii="宋体" w:hAnsi="宋体"/>
                <w:b/>
                <w:sz w:val="24"/>
              </w:rPr>
            </w:pPr>
          </w:p>
        </w:tc>
        <w:tc>
          <w:tcPr>
            <w:tcW w:w="1260" w:type="dxa"/>
          </w:tcPr>
          <w:p>
            <w:pPr>
              <w:adjustRightInd w:val="0"/>
              <w:snapToGrid w:val="0"/>
              <w:spacing w:line="400" w:lineRule="atLeast"/>
              <w:ind w:left="-88" w:leftChars="-42"/>
              <w:jc w:val="center"/>
              <w:rPr>
                <w:rFonts w:ascii="宋体" w:hAnsi="宋体"/>
                <w:b/>
                <w:sz w:val="24"/>
              </w:rPr>
            </w:pPr>
          </w:p>
        </w:tc>
        <w:tc>
          <w:tcPr>
            <w:tcW w:w="2502" w:type="dxa"/>
          </w:tcPr>
          <w:p>
            <w:pPr>
              <w:adjustRightInd w:val="0"/>
              <w:snapToGrid w:val="0"/>
              <w:spacing w:line="400" w:lineRule="atLeast"/>
              <w:ind w:left="-88" w:leftChars="-42"/>
              <w:jc w:val="center"/>
              <w:rPr>
                <w:rFonts w:ascii="宋体" w:hAnsi="宋体"/>
                <w:b/>
                <w:sz w:val="24"/>
              </w:rPr>
            </w:pPr>
          </w:p>
        </w:tc>
        <w:tc>
          <w:tcPr>
            <w:tcW w:w="1278" w:type="dxa"/>
          </w:tcPr>
          <w:p>
            <w:pPr>
              <w:adjustRightInd w:val="0"/>
              <w:snapToGrid w:val="0"/>
              <w:spacing w:line="400" w:lineRule="atLeast"/>
              <w:ind w:left="-88" w:leftChars="-42"/>
              <w:jc w:val="center"/>
              <w:rPr>
                <w:rFonts w:ascii="宋体" w:hAnsi="宋体"/>
                <w:b/>
                <w:sz w:val="24"/>
              </w:rPr>
            </w:pPr>
          </w:p>
        </w:tc>
      </w:tr>
    </w:tbl>
    <w:p>
      <w:pPr>
        <w:pStyle w:val="7"/>
        <w:adjustRightInd w:val="0"/>
        <w:snapToGrid w:val="0"/>
        <w:ind w:left="-88" w:leftChars="-42"/>
        <w:outlineLvl w:val="0"/>
        <w:rPr>
          <w:rFonts w:ascii="仿宋_GB2312" w:hAnsi="宋体" w:eastAsia="仿宋_GB2312"/>
          <w:bCs/>
          <w:sz w:val="28"/>
          <w:szCs w:val="28"/>
        </w:rPr>
      </w:pPr>
    </w:p>
    <w:p>
      <w:pPr>
        <w:pStyle w:val="7"/>
        <w:adjustRightInd w:val="0"/>
        <w:snapToGrid w:val="0"/>
        <w:ind w:left="-88" w:leftChars="-42"/>
        <w:outlineLvl w:val="0"/>
        <w:rPr>
          <w:rFonts w:ascii="仿宋_GB2312" w:hAnsi="宋体" w:eastAsia="仿宋_GB2312"/>
          <w:bCs/>
          <w:szCs w:val="24"/>
        </w:rPr>
      </w:pPr>
      <w:r>
        <w:rPr>
          <w:rFonts w:hint="eastAsia"/>
          <w:b/>
        </w:rPr>
        <w:t>注</w:t>
      </w:r>
      <w:r>
        <w:rPr>
          <w:rFonts w:hint="eastAsia"/>
        </w:rPr>
        <w:t>：货物的主要技术参数和技术指标可另页描述。</w:t>
      </w:r>
    </w:p>
    <w:p>
      <w:pPr>
        <w:rPr>
          <w:rFonts w:ascii="仿宋_GB2312" w:eastAsia="仿宋_GB2312"/>
          <w:sz w:val="28"/>
          <w:szCs w:val="28"/>
        </w:rPr>
      </w:pPr>
    </w:p>
    <w:p>
      <w:pPr>
        <w:pStyle w:val="7"/>
        <w:adjustRightInd w:val="0"/>
        <w:snapToGrid w:val="0"/>
        <w:spacing w:line="360" w:lineRule="auto"/>
        <w:outlineLvl w:val="0"/>
        <w:rPr>
          <w:rFonts w:ascii="仿宋_GB2312" w:hAnsi="宋体" w:eastAsia="仿宋_GB2312"/>
          <w:bCs/>
          <w:szCs w:val="24"/>
        </w:rPr>
      </w:pPr>
      <w:r>
        <w:rPr>
          <w:rFonts w:hint="eastAsia" w:ascii="仿宋_GB2312" w:hAnsi="宋体" w:eastAsia="仿宋_GB2312"/>
          <w:szCs w:val="24"/>
        </w:rPr>
        <w:t>供应商名称：</w:t>
      </w:r>
      <w:r>
        <w:rPr>
          <w:rFonts w:hint="eastAsia" w:ascii="仿宋_GB2312" w:hAnsi="宋体" w:eastAsia="仿宋_GB2312"/>
          <w:szCs w:val="24"/>
          <w:u w:val="single"/>
        </w:rPr>
        <w:t xml:space="preserve">             </w:t>
      </w:r>
      <w:r>
        <w:rPr>
          <w:rFonts w:hint="eastAsia" w:ascii="仿宋_GB2312" w:hAnsi="宋体" w:eastAsia="仿宋_GB2312"/>
          <w:szCs w:val="24"/>
        </w:rPr>
        <w:t xml:space="preserve"> _</w:t>
      </w:r>
    </w:p>
    <w:p>
      <w:pPr>
        <w:adjustRightInd w:val="0"/>
        <w:snapToGrid w:val="0"/>
        <w:spacing w:line="360" w:lineRule="auto"/>
        <w:outlineLvl w:val="0"/>
        <w:rPr>
          <w:rFonts w:ascii="仿宋_GB2312" w:hAnsi="宋体" w:eastAsia="仿宋_GB2312"/>
          <w:sz w:val="24"/>
        </w:rPr>
      </w:pPr>
      <w:r>
        <w:rPr>
          <w:rFonts w:hint="eastAsia" w:ascii="仿宋_GB2312" w:hAnsi="宋体" w:eastAsia="仿宋_GB2312"/>
          <w:sz w:val="24"/>
        </w:rPr>
        <w:t>法定代表人或其委托代理人（签字）：</w:t>
      </w:r>
      <w:r>
        <w:rPr>
          <w:rFonts w:hint="eastAsia" w:ascii="仿宋_GB2312" w:hAnsi="宋体" w:eastAsia="仿宋_GB2312"/>
          <w:sz w:val="24"/>
          <w:u w:val="single"/>
        </w:rPr>
        <w:t xml:space="preserve">             </w:t>
      </w:r>
    </w:p>
    <w:p>
      <w:pPr>
        <w:adjustRightInd w:val="0"/>
        <w:snapToGrid w:val="0"/>
        <w:spacing w:line="360" w:lineRule="auto"/>
        <w:outlineLvl w:val="0"/>
        <w:rPr>
          <w:rFonts w:ascii="仿宋_GB2312" w:hAnsi="宋体" w:eastAsia="仿宋_GB2312"/>
          <w:b/>
          <w:sz w:val="24"/>
        </w:rPr>
      </w:pPr>
      <w:r>
        <w:rPr>
          <w:rFonts w:hint="eastAsia" w:ascii="仿宋_GB2312" w:hAnsi="宋体" w:eastAsia="仿宋_GB2312"/>
          <w:sz w:val="24"/>
        </w:rPr>
        <w:t xml:space="preserve">日期： </w:t>
      </w:r>
      <w:r>
        <w:rPr>
          <w:rFonts w:hint="eastAsia" w:ascii="仿宋_GB2312" w:hAnsi="宋体" w:eastAsia="仿宋_GB2312"/>
          <w:sz w:val="24"/>
          <w:u w:val="single"/>
        </w:rPr>
        <w:t xml:space="preserve">     </w:t>
      </w:r>
      <w:r>
        <w:rPr>
          <w:rFonts w:hint="eastAsia" w:ascii="仿宋_GB2312" w:hAnsi="宋体" w:eastAsia="仿宋_GB2312"/>
          <w:sz w:val="24"/>
        </w:rPr>
        <w:t xml:space="preserve"> 年 </w:t>
      </w:r>
      <w:r>
        <w:rPr>
          <w:rFonts w:hint="eastAsia" w:ascii="仿宋_GB2312" w:hAnsi="宋体" w:eastAsia="仿宋_GB2312"/>
          <w:sz w:val="24"/>
          <w:u w:val="single"/>
        </w:rPr>
        <w:t xml:space="preserve">    </w:t>
      </w:r>
      <w:r>
        <w:rPr>
          <w:rFonts w:hint="eastAsia" w:ascii="仿宋_GB2312" w:hAnsi="宋体" w:eastAsia="仿宋_GB2312"/>
          <w:sz w:val="24"/>
        </w:rPr>
        <w:t xml:space="preserve"> 月 </w:t>
      </w:r>
      <w:r>
        <w:rPr>
          <w:rFonts w:hint="eastAsia" w:ascii="仿宋_GB2312" w:hAnsi="宋体" w:eastAsia="仿宋_GB2312"/>
          <w:sz w:val="24"/>
          <w:u w:val="single"/>
        </w:rPr>
        <w:t xml:space="preserve">   </w:t>
      </w:r>
      <w:r>
        <w:rPr>
          <w:rFonts w:hint="eastAsia" w:ascii="仿宋_GB2312" w:hAnsi="宋体" w:eastAsia="仿宋_GB2312"/>
          <w:sz w:val="24"/>
        </w:rPr>
        <w:t xml:space="preserve"> 日</w:t>
      </w: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ascii="黑体" w:eastAsia="黑体"/>
          <w:sz w:val="28"/>
          <w:szCs w:val="28"/>
        </w:rPr>
      </w:pPr>
    </w:p>
    <w:p>
      <w:pPr>
        <w:tabs>
          <w:tab w:val="left" w:pos="3600"/>
        </w:tabs>
        <w:adjustRightInd w:val="0"/>
        <w:snapToGrid w:val="0"/>
        <w:spacing w:line="320" w:lineRule="exact"/>
        <w:rPr>
          <w:rFonts w:hint="eastAsia" w:ascii="黑体" w:eastAsia="黑体"/>
          <w:sz w:val="28"/>
          <w:szCs w:val="28"/>
        </w:rPr>
      </w:pPr>
    </w:p>
    <w:p>
      <w:pPr>
        <w:tabs>
          <w:tab w:val="left" w:pos="3600"/>
        </w:tabs>
        <w:adjustRightInd w:val="0"/>
        <w:snapToGrid w:val="0"/>
        <w:spacing w:line="320" w:lineRule="exact"/>
        <w:rPr>
          <w:rFonts w:hint="eastAsia" w:ascii="黑体" w:eastAsia="黑体"/>
          <w:sz w:val="28"/>
          <w:szCs w:val="28"/>
        </w:rPr>
      </w:pPr>
    </w:p>
    <w:p>
      <w:pPr>
        <w:tabs>
          <w:tab w:val="left" w:pos="3600"/>
        </w:tabs>
        <w:adjustRightInd w:val="0"/>
        <w:snapToGrid w:val="0"/>
        <w:spacing w:line="320" w:lineRule="exact"/>
        <w:rPr>
          <w:rFonts w:ascii="黑体" w:hAnsi="华文中宋" w:eastAsia="黑体"/>
          <w:sz w:val="28"/>
          <w:szCs w:val="28"/>
        </w:rPr>
      </w:pPr>
      <w:r>
        <w:rPr>
          <w:rFonts w:hint="eastAsia" w:ascii="黑体" w:eastAsia="黑体"/>
          <w:sz w:val="28"/>
          <w:szCs w:val="28"/>
        </w:rPr>
        <w:t>五</w:t>
      </w:r>
      <w:r>
        <w:rPr>
          <w:rFonts w:hint="eastAsia" w:ascii="黑体" w:hAnsi="华文中宋" w:eastAsia="黑体"/>
          <w:bCs/>
          <w:sz w:val="28"/>
          <w:szCs w:val="28"/>
        </w:rPr>
        <w:t>、</w:t>
      </w:r>
      <w:r>
        <w:rPr>
          <w:rFonts w:hint="eastAsia" w:ascii="黑体" w:hAnsi="宋体" w:eastAsia="黑体"/>
          <w:sz w:val="28"/>
          <w:szCs w:val="28"/>
        </w:rPr>
        <w:t>供应商</w:t>
      </w:r>
      <w:r>
        <w:rPr>
          <w:rFonts w:hint="eastAsia" w:ascii="黑体" w:hAnsi="宋体" w:eastAsia="黑体"/>
          <w:bCs/>
          <w:sz w:val="28"/>
          <w:szCs w:val="28"/>
        </w:rPr>
        <w:t>的资格证明文件</w:t>
      </w:r>
    </w:p>
    <w:p>
      <w:pPr>
        <w:adjustRightInd w:val="0"/>
        <w:snapToGrid w:val="0"/>
        <w:spacing w:line="320" w:lineRule="exact"/>
        <w:jc w:val="center"/>
        <w:rPr>
          <w:rFonts w:ascii="黑体" w:hAnsi="宋体" w:eastAsia="黑体"/>
          <w:bCs/>
          <w:sz w:val="32"/>
          <w:szCs w:val="32"/>
        </w:rPr>
      </w:pPr>
      <w:r>
        <w:rPr>
          <w:rFonts w:hint="eastAsia" w:ascii="黑体" w:hAnsi="宋体" w:eastAsia="黑体"/>
          <w:bCs/>
          <w:sz w:val="32"/>
          <w:szCs w:val="32"/>
        </w:rPr>
        <w:t>须  知</w:t>
      </w:r>
    </w:p>
    <w:p>
      <w:pPr>
        <w:adjustRightInd w:val="0"/>
        <w:snapToGrid w:val="0"/>
        <w:spacing w:beforeLines="50" w:line="320" w:lineRule="exact"/>
        <w:rPr>
          <w:rFonts w:ascii="宋体" w:hAnsi="宋体"/>
          <w:b/>
          <w:bCs/>
          <w:szCs w:val="21"/>
        </w:rPr>
      </w:pPr>
      <w:r>
        <w:rPr>
          <w:rFonts w:hint="eastAsia" w:ascii="宋体" w:hAnsi="宋体"/>
          <w:b/>
          <w:bCs/>
          <w:szCs w:val="21"/>
        </w:rPr>
        <w:t>一、</w:t>
      </w:r>
      <w:r>
        <w:rPr>
          <w:rFonts w:hint="eastAsia" w:ascii="宋体" w:hAnsi="宋体"/>
          <w:b/>
          <w:szCs w:val="21"/>
        </w:rPr>
        <w:t>供应商</w:t>
      </w:r>
      <w:r>
        <w:rPr>
          <w:rFonts w:hint="eastAsia" w:ascii="宋体" w:hAnsi="宋体"/>
          <w:b/>
          <w:bCs/>
          <w:szCs w:val="21"/>
        </w:rPr>
        <w:t>有下列情形之一的，视为无效响应：</w:t>
      </w:r>
    </w:p>
    <w:p>
      <w:pPr>
        <w:adjustRightInd w:val="0"/>
        <w:snapToGrid w:val="0"/>
        <w:spacing w:beforeLines="50" w:line="320" w:lineRule="exact"/>
        <w:ind w:firstLine="412" w:firstLineChars="196"/>
        <w:rPr>
          <w:rFonts w:ascii="宋体" w:hAnsi="宋体"/>
          <w:bCs/>
          <w:szCs w:val="21"/>
        </w:rPr>
      </w:pPr>
      <w:r>
        <w:rPr>
          <w:rFonts w:hint="eastAsia" w:ascii="宋体" w:hAnsi="宋体"/>
          <w:szCs w:val="21"/>
        </w:rPr>
        <w:t>(一)</w:t>
      </w:r>
      <w:r>
        <w:rPr>
          <w:rFonts w:hint="eastAsia" w:ascii="宋体" w:hAnsi="宋体"/>
          <w:bCs/>
          <w:szCs w:val="21"/>
        </w:rPr>
        <w:t>未按谈判文件要求提交资格证明文件的；</w:t>
      </w:r>
    </w:p>
    <w:p>
      <w:pPr>
        <w:adjustRightInd w:val="0"/>
        <w:snapToGrid w:val="0"/>
        <w:spacing w:beforeLines="50" w:line="320" w:lineRule="exact"/>
        <w:ind w:firstLine="412" w:firstLineChars="196"/>
        <w:rPr>
          <w:rFonts w:ascii="宋体" w:hAnsi="宋体"/>
          <w:bCs/>
          <w:szCs w:val="21"/>
        </w:rPr>
      </w:pPr>
      <w:r>
        <w:rPr>
          <w:rFonts w:hint="eastAsia" w:ascii="宋体" w:hAnsi="宋体"/>
          <w:szCs w:val="21"/>
        </w:rPr>
        <w:t>(二)</w:t>
      </w:r>
      <w:r>
        <w:rPr>
          <w:rFonts w:hint="eastAsia" w:ascii="宋体" w:hAnsi="宋体"/>
          <w:bCs/>
          <w:szCs w:val="21"/>
        </w:rPr>
        <w:t>提供的资格证明文件不符合谈判文件要求或提供虚假资格证明文件的；</w:t>
      </w:r>
    </w:p>
    <w:p>
      <w:pPr>
        <w:adjustRightInd w:val="0"/>
        <w:snapToGrid w:val="0"/>
        <w:spacing w:beforeLines="50" w:line="320" w:lineRule="exact"/>
        <w:ind w:firstLine="412" w:firstLineChars="196"/>
        <w:rPr>
          <w:rFonts w:ascii="宋体" w:hAnsi="宋体"/>
          <w:bCs/>
          <w:szCs w:val="21"/>
        </w:rPr>
      </w:pPr>
      <w:r>
        <w:rPr>
          <w:rFonts w:hint="eastAsia" w:ascii="宋体" w:hAnsi="宋体"/>
          <w:szCs w:val="21"/>
        </w:rPr>
        <w:t>(三)</w:t>
      </w:r>
      <w:r>
        <w:rPr>
          <w:rFonts w:hint="eastAsia" w:ascii="宋体" w:hAnsi="宋体"/>
          <w:bCs/>
          <w:szCs w:val="21"/>
        </w:rPr>
        <w:t>资格证明文件未按谈判文件要求加盖供应商单位公章、</w:t>
      </w:r>
      <w:r>
        <w:rPr>
          <w:rFonts w:hint="eastAsia" w:ascii="宋体" w:hAnsi="宋体"/>
          <w:szCs w:val="21"/>
        </w:rPr>
        <w:t>签字</w:t>
      </w:r>
      <w:r>
        <w:rPr>
          <w:rFonts w:hint="eastAsia" w:ascii="宋体" w:hAnsi="宋体"/>
          <w:bCs/>
          <w:szCs w:val="21"/>
        </w:rPr>
        <w:t>的；</w:t>
      </w:r>
    </w:p>
    <w:p>
      <w:pPr>
        <w:adjustRightInd w:val="0"/>
        <w:snapToGrid w:val="0"/>
        <w:spacing w:beforeLines="50" w:line="320" w:lineRule="exact"/>
        <w:ind w:firstLine="412" w:firstLineChars="196"/>
        <w:rPr>
          <w:rFonts w:ascii="宋体" w:hAnsi="宋体"/>
          <w:bCs/>
          <w:szCs w:val="21"/>
        </w:rPr>
      </w:pPr>
      <w:r>
        <w:rPr>
          <w:rFonts w:hint="eastAsia" w:ascii="宋体" w:hAnsi="宋体"/>
          <w:szCs w:val="21"/>
        </w:rPr>
        <w:t>(四)</w:t>
      </w:r>
      <w:r>
        <w:rPr>
          <w:rFonts w:hint="eastAsia" w:ascii="宋体" w:hAnsi="宋体"/>
          <w:bCs/>
          <w:szCs w:val="21"/>
        </w:rPr>
        <w:t>资格证明文件过了有效期的或未按有关规定年审合格的；</w:t>
      </w:r>
    </w:p>
    <w:p>
      <w:pPr>
        <w:adjustRightInd w:val="0"/>
        <w:snapToGrid w:val="0"/>
        <w:spacing w:beforeLines="50" w:line="320" w:lineRule="exact"/>
        <w:ind w:firstLine="422" w:firstLineChars="200"/>
        <w:rPr>
          <w:rFonts w:ascii="宋体" w:hAnsi="宋体"/>
          <w:b/>
          <w:bCs/>
          <w:szCs w:val="21"/>
        </w:rPr>
      </w:pPr>
      <w:r>
        <w:rPr>
          <w:rFonts w:hint="eastAsia" w:ascii="宋体" w:hAnsi="宋体"/>
          <w:b/>
          <w:szCs w:val="21"/>
        </w:rPr>
        <w:t>二</w:t>
      </w:r>
      <w:r>
        <w:rPr>
          <w:rFonts w:hint="eastAsia" w:ascii="宋体" w:hAnsi="宋体"/>
          <w:b/>
          <w:bCs/>
          <w:szCs w:val="21"/>
        </w:rPr>
        <w:t>、</w:t>
      </w:r>
      <w:r>
        <w:rPr>
          <w:rFonts w:hint="eastAsia" w:ascii="宋体" w:hAnsi="宋体"/>
          <w:b/>
          <w:szCs w:val="21"/>
        </w:rPr>
        <w:t>供应商</w:t>
      </w:r>
      <w:r>
        <w:rPr>
          <w:rFonts w:hint="eastAsia" w:ascii="宋体" w:hAnsi="宋体"/>
          <w:b/>
          <w:bCs/>
          <w:szCs w:val="21"/>
        </w:rPr>
        <w:t>应提供的证明材料</w:t>
      </w:r>
      <w:r>
        <w:rPr>
          <w:rFonts w:hint="eastAsia" w:ascii="宋体" w:hAnsi="宋体"/>
          <w:b/>
          <w:bCs/>
          <w:szCs w:val="21"/>
        </w:rPr>
        <w:tab/>
      </w:r>
    </w:p>
    <w:p>
      <w:pPr>
        <w:adjustRightInd w:val="0"/>
        <w:snapToGrid w:val="0"/>
        <w:spacing w:beforeLines="50" w:line="320" w:lineRule="exact"/>
        <w:ind w:firstLine="420" w:firstLineChars="200"/>
        <w:rPr>
          <w:rFonts w:ascii="宋体" w:hAnsi="宋体"/>
          <w:szCs w:val="21"/>
        </w:rPr>
      </w:pPr>
      <w:r>
        <w:rPr>
          <w:rFonts w:hint="eastAsia" w:ascii="宋体" w:hAnsi="宋体"/>
          <w:bCs/>
          <w:szCs w:val="21"/>
        </w:rPr>
        <w:t>供应商应按第一章“</w:t>
      </w:r>
      <w:r>
        <w:rPr>
          <w:rFonts w:hint="eastAsia" w:ascii="宋体" w:hAnsi="宋体"/>
          <w:szCs w:val="21"/>
        </w:rPr>
        <w:t>谈判</w:t>
      </w:r>
      <w:r>
        <w:rPr>
          <w:rFonts w:hint="eastAsia" w:ascii="宋体" w:hAnsi="宋体"/>
          <w:bCs/>
          <w:szCs w:val="21"/>
        </w:rPr>
        <w:t>须知”第3.1项要求，提供下列证明材料，以满足第一章“</w:t>
      </w:r>
      <w:r>
        <w:rPr>
          <w:rFonts w:hint="eastAsia" w:ascii="宋体" w:hAnsi="宋体"/>
          <w:szCs w:val="21"/>
        </w:rPr>
        <w:t>谈判</w:t>
      </w:r>
      <w:r>
        <w:rPr>
          <w:rFonts w:hint="eastAsia" w:ascii="宋体" w:hAnsi="宋体"/>
          <w:bCs/>
          <w:szCs w:val="21"/>
        </w:rPr>
        <w:t>须知”第3.1项规定的基本资格条件和特定资格条件要求：</w:t>
      </w:r>
    </w:p>
    <w:p>
      <w:pPr>
        <w:adjustRightInd w:val="0"/>
        <w:snapToGrid w:val="0"/>
        <w:spacing w:beforeLines="50" w:line="320" w:lineRule="exact"/>
        <w:ind w:firstLine="420" w:firstLineChars="200"/>
        <w:rPr>
          <w:rFonts w:ascii="宋体" w:hAnsi="宋体"/>
          <w:color w:val="000000"/>
          <w:kern w:val="0"/>
          <w:szCs w:val="21"/>
        </w:rPr>
      </w:pPr>
      <w:r>
        <w:rPr>
          <w:rFonts w:hint="eastAsia" w:ascii="宋体" w:hAnsi="宋体"/>
          <w:bCs/>
          <w:szCs w:val="21"/>
        </w:rPr>
        <w:t>附</w:t>
      </w:r>
      <w:r>
        <w:rPr>
          <w:rFonts w:hint="eastAsia" w:ascii="宋体" w:hAnsi="宋体"/>
          <w:szCs w:val="21"/>
        </w:rPr>
        <w:t>1、</w:t>
      </w:r>
      <w:r>
        <w:rPr>
          <w:rFonts w:hint="eastAsia" w:ascii="宋体" w:hAnsi="宋体"/>
          <w:color w:val="000000"/>
          <w:kern w:val="0"/>
          <w:szCs w:val="21"/>
        </w:rPr>
        <w:t>法定代表人身份证明或附有法定代表人身份证明的授权委托书</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bCs/>
          <w:szCs w:val="21"/>
        </w:rPr>
        <w:t>附</w:t>
      </w:r>
      <w:r>
        <w:rPr>
          <w:rFonts w:hint="eastAsia" w:ascii="宋体" w:hAnsi="宋体"/>
          <w:szCs w:val="21"/>
        </w:rPr>
        <w:t>2、</w:t>
      </w:r>
      <w:r>
        <w:rPr>
          <w:rFonts w:hint="eastAsia" w:ascii="宋体" w:hAnsi="宋体"/>
          <w:color w:val="000000"/>
          <w:szCs w:val="21"/>
        </w:rPr>
        <w:t>法人、或者其他组织的营业执照等主体资格证明文件</w:t>
      </w:r>
    </w:p>
    <w:p>
      <w:pPr>
        <w:adjustRightInd w:val="0"/>
        <w:snapToGrid w:val="0"/>
        <w:spacing w:beforeLines="50" w:line="320" w:lineRule="exact"/>
        <w:ind w:firstLine="420" w:firstLineChars="200"/>
        <w:rPr>
          <w:rFonts w:ascii="宋体" w:hAnsi="宋体"/>
          <w:color w:val="000000"/>
          <w:szCs w:val="21"/>
        </w:rPr>
      </w:pPr>
      <w:r>
        <w:rPr>
          <w:rFonts w:hint="eastAsia" w:ascii="宋体" w:hAnsi="宋体"/>
          <w:bCs/>
          <w:szCs w:val="21"/>
        </w:rPr>
        <w:t>附</w:t>
      </w:r>
      <w:r>
        <w:rPr>
          <w:rFonts w:hint="eastAsia" w:ascii="宋体" w:hAnsi="宋体"/>
          <w:szCs w:val="21"/>
        </w:rPr>
        <w:t>3、</w:t>
      </w:r>
      <w:r>
        <w:rPr>
          <w:rFonts w:hint="eastAsia" w:ascii="宋体" w:hAnsi="宋体"/>
          <w:color w:val="000000"/>
          <w:szCs w:val="21"/>
        </w:rPr>
        <w:t>参加采购活动前三年内在经营活动中没有重大违法记录的书面声明</w:t>
      </w:r>
    </w:p>
    <w:p>
      <w:pPr>
        <w:adjustRightInd w:val="0"/>
        <w:snapToGrid w:val="0"/>
        <w:spacing w:beforeLines="50" w:line="320" w:lineRule="exact"/>
        <w:ind w:firstLine="420" w:firstLineChars="200"/>
        <w:rPr>
          <w:rFonts w:ascii="宋体" w:hAnsi="宋体"/>
          <w:bCs/>
          <w:szCs w:val="21"/>
        </w:rPr>
      </w:pPr>
      <w:r>
        <w:rPr>
          <w:rFonts w:hint="eastAsia" w:ascii="宋体" w:hAnsi="宋体"/>
          <w:bCs/>
          <w:szCs w:val="21"/>
        </w:rPr>
        <w:t>附</w:t>
      </w:r>
      <w:r>
        <w:rPr>
          <w:rFonts w:hint="eastAsia" w:ascii="宋体" w:hAnsi="宋体"/>
          <w:szCs w:val="21"/>
          <w:lang w:val="en-US" w:eastAsia="zh-CN"/>
        </w:rPr>
        <w:t>4</w:t>
      </w:r>
      <w:r>
        <w:rPr>
          <w:rFonts w:hint="eastAsia" w:ascii="宋体" w:hAnsi="宋体"/>
          <w:szCs w:val="21"/>
        </w:rPr>
        <w:t>、谈判文件规定的其他资格条件</w:t>
      </w:r>
      <w:r>
        <w:rPr>
          <w:rFonts w:hint="eastAsia" w:ascii="宋体" w:hAnsi="宋体"/>
          <w:bCs/>
          <w:szCs w:val="21"/>
        </w:rPr>
        <w:t>证明文件</w:t>
      </w:r>
    </w:p>
    <w:p>
      <w:pPr>
        <w:adjustRightInd w:val="0"/>
        <w:snapToGrid w:val="0"/>
        <w:spacing w:beforeLines="50" w:line="320" w:lineRule="exact"/>
        <w:rPr>
          <w:rFonts w:ascii="宋体" w:hAnsi="宋体"/>
          <w:b/>
          <w:szCs w:val="21"/>
        </w:rPr>
      </w:pPr>
      <w:r>
        <w:rPr>
          <w:rFonts w:hint="eastAsia" w:ascii="宋体" w:hAnsi="宋体"/>
          <w:b/>
          <w:szCs w:val="21"/>
        </w:rPr>
        <w:t xml:space="preserve">    三、其他</w:t>
      </w:r>
    </w:p>
    <w:p>
      <w:pPr>
        <w:adjustRightInd w:val="0"/>
        <w:snapToGrid w:val="0"/>
        <w:spacing w:beforeLines="50" w:line="320" w:lineRule="exact"/>
        <w:ind w:firstLine="420" w:firstLineChars="200"/>
        <w:rPr>
          <w:rFonts w:ascii="宋体" w:hAnsi="宋体"/>
          <w:szCs w:val="21"/>
        </w:rPr>
      </w:pPr>
      <w:r>
        <w:rPr>
          <w:rFonts w:hint="eastAsia" w:ascii="宋体" w:hAnsi="宋体"/>
          <w:szCs w:val="21"/>
        </w:rPr>
        <w:t>(一) 本项目不接受联合体。</w:t>
      </w:r>
    </w:p>
    <w:p>
      <w:pPr>
        <w:adjustRightInd w:val="0"/>
        <w:snapToGrid w:val="0"/>
        <w:spacing w:beforeLines="50" w:line="320" w:lineRule="exact"/>
        <w:ind w:firstLine="420" w:firstLineChars="200"/>
        <w:rPr>
          <w:rFonts w:ascii="宋体" w:hAnsi="宋体"/>
          <w:szCs w:val="21"/>
        </w:rPr>
      </w:pPr>
    </w:p>
    <w:p>
      <w:pPr>
        <w:jc w:val="left"/>
      </w:pPr>
    </w:p>
    <w:p>
      <w:pPr>
        <w:adjustRightInd w:val="0"/>
        <w:snapToGrid w:val="0"/>
        <w:spacing w:beforeLines="50" w:line="360" w:lineRule="auto"/>
        <w:ind w:firstLine="562" w:firstLineChars="200"/>
        <w:rPr>
          <w:rFonts w:ascii="黑体" w:hAnsi="华文中宋" w:eastAsia="黑体"/>
          <w:sz w:val="32"/>
          <w:szCs w:val="32"/>
        </w:rPr>
      </w:pPr>
      <w:r>
        <w:rPr>
          <w:rFonts w:hint="eastAsia" w:ascii="黑体" w:eastAsia="黑体"/>
          <w:b/>
          <w:sz w:val="28"/>
          <w:szCs w:val="28"/>
        </w:rPr>
        <w:br w:type="page"/>
      </w:r>
      <w:r>
        <w:rPr>
          <w:rFonts w:hint="eastAsia" w:ascii="黑体" w:hAnsi="华文中宋" w:eastAsia="黑体"/>
          <w:b/>
          <w:bCs/>
          <w:sz w:val="28"/>
          <w:szCs w:val="28"/>
        </w:rPr>
        <w:t>附1</w:t>
      </w:r>
      <w:r>
        <w:rPr>
          <w:rFonts w:hint="eastAsia" w:ascii="黑体" w:hAnsi="华文中宋" w:eastAsia="黑体"/>
          <w:sz w:val="32"/>
          <w:szCs w:val="32"/>
        </w:rPr>
        <w:t>授权委托书</w:t>
      </w: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（姓名、职务）为我方代理人。代理人根据授权，以我方名义签署、澄清、说明、补正、递交、撤回、修改</w:t>
      </w:r>
      <w:r>
        <w:rPr>
          <w:rFonts w:hint="eastAsia" w:ascii="宋体" w:hAnsi="宋体" w:cs="宋体"/>
          <w:kern w:val="0"/>
          <w:szCs w:val="21"/>
          <w:u w:val="single"/>
        </w:rPr>
        <w:t xml:space="preserve">             </w:t>
      </w:r>
      <w:r>
        <w:rPr>
          <w:rFonts w:hint="eastAsia" w:ascii="宋体" w:hAnsi="宋体" w:cs="宋体"/>
          <w:kern w:val="0"/>
          <w:szCs w:val="21"/>
        </w:rPr>
        <w:t>（项目名称、</w:t>
      </w:r>
      <w:r>
        <w:rPr>
          <w:rFonts w:hint="eastAsia" w:ascii="宋体" w:hAnsi="宋体"/>
          <w:szCs w:val="21"/>
        </w:rPr>
        <w:t>政府</w:t>
      </w:r>
      <w:r>
        <w:rPr>
          <w:rFonts w:hint="eastAsia" w:ascii="宋体" w:hAnsi="宋体" w:cs="宋体"/>
          <w:kern w:val="0"/>
          <w:szCs w:val="21"/>
        </w:rPr>
        <w:t>采购编号、采购代理机构编号）响应文件、签订合同和处理有关事宜，其法律后果由我方承担。</w:t>
      </w: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pPr>
        <w:spacing w:line="360" w:lineRule="auto"/>
        <w:ind w:firstLine="435"/>
        <w:rPr>
          <w:rFonts w:ascii="宋体" w:hAnsi="宋体" w:cs="宋体"/>
          <w:kern w:val="0"/>
          <w:szCs w:val="21"/>
        </w:rPr>
      </w:pPr>
      <w:r>
        <w:rPr>
          <w:rFonts w:hint="eastAsia" w:ascii="宋体" w:hAnsi="宋体" w:cs="宋体"/>
          <w:kern w:val="0"/>
          <w:szCs w:val="21"/>
        </w:rPr>
        <w:t>代理人无转委托权。</w:t>
      </w:r>
    </w:p>
    <w:p>
      <w:pPr>
        <w:spacing w:line="360" w:lineRule="auto"/>
        <w:ind w:firstLine="435"/>
        <w:rPr>
          <w:rFonts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pPr>
        <w:adjustRightInd w:val="0"/>
        <w:snapToGrid w:val="0"/>
        <w:spacing w:beforeLines="50" w:line="360" w:lineRule="auto"/>
        <w:ind w:firstLine="420" w:firstLineChars="200"/>
        <w:rPr>
          <w:rFonts w:ascii="宋体" w:hAnsi="宋体"/>
          <w:szCs w:val="21"/>
        </w:rPr>
      </w:pPr>
    </w:p>
    <w:tbl>
      <w:tblPr>
        <w:tblStyle w:val="15"/>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928"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委托代理人身份证复印件</w:t>
            </w:r>
          </w:p>
        </w:tc>
      </w:tr>
    </w:tbl>
    <w:p>
      <w:pPr>
        <w:adjustRightInd w:val="0"/>
        <w:snapToGrid w:val="0"/>
        <w:spacing w:beforeLines="50" w:line="360" w:lineRule="auto"/>
        <w:ind w:firstLine="422" w:firstLineChars="200"/>
        <w:rPr>
          <w:rFonts w:ascii="宋体" w:hAnsi="宋体"/>
          <w:szCs w:val="21"/>
        </w:rPr>
      </w:pPr>
      <w:r>
        <w:rPr>
          <w:rFonts w:hint="eastAsia" w:ascii="宋体" w:hAnsi="宋体"/>
          <w:b/>
          <w:szCs w:val="21"/>
        </w:rPr>
        <w:t>附</w:t>
      </w:r>
      <w:r>
        <w:rPr>
          <w:rFonts w:hint="eastAsia" w:ascii="宋体" w:hAnsi="宋体"/>
          <w:szCs w:val="21"/>
        </w:rPr>
        <w:t>：法定代表人身份证明</w:t>
      </w:r>
    </w:p>
    <w:p>
      <w:pPr>
        <w:adjustRightInd w:val="0"/>
        <w:snapToGrid w:val="0"/>
        <w:spacing w:beforeLines="50" w:line="360" w:lineRule="auto"/>
        <w:rPr>
          <w:rFonts w:ascii="宋体" w:hAnsi="宋体"/>
          <w:szCs w:val="21"/>
        </w:rPr>
      </w:pPr>
      <w:r>
        <w:rPr>
          <w:rFonts w:hint="eastAsia" w:ascii="宋体" w:hAnsi="宋体"/>
          <w:szCs w:val="21"/>
        </w:rPr>
        <w:t>供应商名称（单位章）：</w:t>
      </w:r>
    </w:p>
    <w:p>
      <w:pPr>
        <w:adjustRightInd w:val="0"/>
        <w:snapToGrid w:val="0"/>
        <w:spacing w:beforeLines="50" w:line="360" w:lineRule="auto"/>
        <w:ind w:right="420"/>
        <w:rPr>
          <w:rFonts w:ascii="宋体" w:hAnsi="宋体"/>
          <w:szCs w:val="21"/>
        </w:rPr>
      </w:pPr>
      <w:r>
        <w:rPr>
          <w:rFonts w:hint="eastAsia" w:ascii="宋体" w:hAnsi="宋体"/>
          <w:szCs w:val="21"/>
        </w:rPr>
        <w:t>法定代表人（签字）：</w:t>
      </w:r>
      <w:r>
        <w:rPr>
          <w:rFonts w:hint="eastAsia" w:ascii="宋体" w:hAnsi="宋体"/>
          <w:szCs w:val="21"/>
          <w:u w:val="single"/>
        </w:rPr>
        <w:t xml:space="preserve">                     </w:t>
      </w:r>
    </w:p>
    <w:p>
      <w:pPr>
        <w:adjustRightInd w:val="0"/>
        <w:snapToGrid w:val="0"/>
        <w:spacing w:beforeLines="50" w:line="360" w:lineRule="auto"/>
        <w:ind w:right="420"/>
        <w:rPr>
          <w:rFonts w:ascii="宋体" w:hAnsi="宋体"/>
          <w:szCs w:val="21"/>
        </w:rPr>
      </w:pPr>
      <w:r>
        <w:rPr>
          <w:rFonts w:hint="eastAsia" w:ascii="宋体" w:hAnsi="宋体"/>
          <w:szCs w:val="21"/>
        </w:rPr>
        <w:t>委托代理人（签字）：</w:t>
      </w:r>
      <w:r>
        <w:rPr>
          <w:rFonts w:hint="eastAsia" w:ascii="宋体" w:hAnsi="宋体"/>
          <w:szCs w:val="21"/>
          <w:u w:val="single"/>
        </w:rPr>
        <w:t xml:space="preserve">                     </w:t>
      </w:r>
    </w:p>
    <w:p>
      <w:pPr>
        <w:adjustRightInd w:val="0"/>
        <w:snapToGrid w:val="0"/>
        <w:spacing w:beforeLines="50" w:line="360" w:lineRule="auto"/>
        <w:ind w:right="420"/>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pPr>
        <w:widowControl/>
        <w:topLinePunct/>
        <w:spacing w:line="440" w:lineRule="atLeast"/>
        <w:ind w:firstLine="2879"/>
        <w:rPr>
          <w:rFonts w:ascii="宋体" w:hAnsi="宋体"/>
          <w:kern w:val="0"/>
          <w:szCs w:val="21"/>
        </w:rPr>
      </w:pPr>
    </w:p>
    <w:p>
      <w:pPr>
        <w:widowControl/>
        <w:topLinePunct/>
        <w:spacing w:line="440" w:lineRule="atLeast"/>
        <w:ind w:left="4117" w:firstLine="2879"/>
        <w:rPr>
          <w:kern w:val="0"/>
          <w:szCs w:val="21"/>
        </w:rPr>
      </w:pPr>
      <w:r>
        <w:rPr>
          <w:kern w:val="0"/>
          <w:szCs w:val="21"/>
        </w:rPr>
        <w:t xml:space="preserve">    </w:t>
      </w:r>
    </w:p>
    <w:p>
      <w:pPr>
        <w:widowControl/>
        <w:topLinePunct/>
        <w:spacing w:line="440" w:lineRule="atLeast"/>
        <w:ind w:firstLine="2879"/>
        <w:rPr>
          <w:kern w:val="0"/>
          <w:szCs w:val="21"/>
        </w:rPr>
      </w:pPr>
    </w:p>
    <w:p>
      <w:pPr>
        <w:widowControl/>
        <w:topLinePunct/>
        <w:spacing w:line="440" w:lineRule="atLeast"/>
        <w:ind w:left="1836" w:firstLine="3204"/>
        <w:jc w:val="left"/>
        <w:rPr>
          <w:kern w:val="0"/>
        </w:rPr>
      </w:pP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w:t>
      </w:r>
    </w:p>
    <w:p>
      <w:pPr>
        <w:adjustRightInd w:val="0"/>
        <w:snapToGrid w:val="0"/>
        <w:spacing w:beforeLines="50" w:line="360" w:lineRule="auto"/>
        <w:outlineLvl w:val="0"/>
        <w:rPr>
          <w:rFonts w:ascii="黑体" w:hAnsi="华文中宋" w:eastAsia="黑体"/>
          <w:b/>
          <w:szCs w:val="21"/>
        </w:rPr>
      </w:pPr>
      <w:r>
        <w:rPr>
          <w:rFonts w:hint="eastAsia" w:ascii="黑体" w:hAnsi="华文中宋" w:eastAsia="黑体"/>
          <w:sz w:val="28"/>
          <w:szCs w:val="28"/>
        </w:rPr>
        <w:br w:type="page"/>
      </w:r>
      <w:r>
        <w:rPr>
          <w:rFonts w:hint="eastAsia" w:ascii="黑体" w:hAnsi="华文中宋" w:eastAsia="黑体"/>
          <w:b/>
          <w:bCs/>
          <w:sz w:val="28"/>
          <w:szCs w:val="28"/>
        </w:rPr>
        <w:t>附2</w:t>
      </w:r>
      <w:r>
        <w:rPr>
          <w:rFonts w:hint="eastAsia" w:ascii="黑体" w:hAnsi="华文中宋" w:eastAsia="黑体"/>
          <w:sz w:val="32"/>
          <w:szCs w:val="32"/>
        </w:rPr>
        <w:t>法定代表人身份证明</w:t>
      </w:r>
    </w:p>
    <w:p>
      <w:pPr>
        <w:adjustRightInd w:val="0"/>
        <w:snapToGrid w:val="0"/>
        <w:spacing w:beforeLines="50" w:line="360" w:lineRule="auto"/>
        <w:ind w:right="420"/>
        <w:rPr>
          <w:rFonts w:ascii="宋体" w:hAnsi="宋体"/>
          <w:szCs w:val="21"/>
        </w:rPr>
      </w:pPr>
    </w:p>
    <w:p>
      <w:pPr>
        <w:adjustRightInd w:val="0"/>
        <w:snapToGrid w:val="0"/>
        <w:spacing w:beforeLines="50" w:line="360" w:lineRule="auto"/>
        <w:rPr>
          <w:rFonts w:ascii="宋体" w:hAnsi="宋体"/>
          <w:szCs w:val="21"/>
        </w:rPr>
      </w:pP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pPr>
        <w:autoSpaceDE w:val="0"/>
        <w:autoSpaceDN w:val="0"/>
        <w:adjustRightInd w:val="0"/>
        <w:snapToGrid w:val="0"/>
        <w:spacing w:beforeLines="50" w:line="360" w:lineRule="auto"/>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特此证明。</w:t>
      </w:r>
    </w:p>
    <w:tbl>
      <w:tblPr>
        <w:tblStyle w:val="15"/>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928"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法定代表人身份证复印件</w:t>
            </w:r>
          </w:p>
        </w:tc>
      </w:tr>
    </w:tbl>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p>
    <w:p>
      <w:pPr>
        <w:adjustRightInd w:val="0"/>
        <w:snapToGrid w:val="0"/>
        <w:spacing w:beforeLines="50" w:line="360" w:lineRule="auto"/>
        <w:ind w:right="420"/>
        <w:rPr>
          <w:rFonts w:ascii="宋体" w:hAnsi="宋体"/>
          <w:szCs w:val="21"/>
        </w:rPr>
      </w:pPr>
      <w:r>
        <w:rPr>
          <w:rFonts w:hint="eastAsia" w:ascii="宋体" w:hAnsi="宋体"/>
          <w:szCs w:val="21"/>
        </w:rPr>
        <w:t>供应商名称（单位章）：</w:t>
      </w:r>
    </w:p>
    <w:p>
      <w:pPr>
        <w:adjustRightInd w:val="0"/>
        <w:snapToGrid w:val="0"/>
        <w:spacing w:beforeLines="50" w:line="360" w:lineRule="auto"/>
        <w:ind w:right="420"/>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pPr>
        <w:adjustRightInd w:val="0"/>
        <w:snapToGrid w:val="0"/>
        <w:spacing w:line="360" w:lineRule="auto"/>
        <w:rPr>
          <w:rFonts w:ascii="黑体" w:hAnsi="华文中宋" w:eastAsia="黑体"/>
          <w:b/>
          <w:sz w:val="28"/>
          <w:szCs w:val="28"/>
        </w:rPr>
      </w:pPr>
    </w:p>
    <w:p>
      <w:pPr>
        <w:adjustRightInd w:val="0"/>
        <w:snapToGrid w:val="0"/>
        <w:spacing w:line="360" w:lineRule="auto"/>
        <w:outlineLvl w:val="0"/>
        <w:rPr>
          <w:rFonts w:ascii="黑体" w:hAnsi="宋体" w:eastAsia="黑体"/>
          <w:b/>
          <w:sz w:val="28"/>
          <w:szCs w:val="28"/>
        </w:rPr>
      </w:pPr>
      <w:r>
        <w:rPr>
          <w:rFonts w:hint="eastAsia" w:ascii="黑体" w:hAnsi="华文中宋" w:eastAsia="黑体"/>
          <w:b/>
          <w:bCs/>
          <w:sz w:val="28"/>
          <w:szCs w:val="28"/>
        </w:rPr>
        <w:t xml:space="preserve"> </w:t>
      </w:r>
    </w:p>
    <w:p>
      <w:pPr>
        <w:adjustRightInd w:val="0"/>
        <w:snapToGrid w:val="0"/>
        <w:spacing w:beforeLines="50" w:line="360" w:lineRule="auto"/>
        <w:rPr>
          <w:rFonts w:ascii="黑体" w:hAnsi="宋体" w:eastAsia="黑体"/>
          <w:bCs/>
          <w:sz w:val="32"/>
          <w:szCs w:val="32"/>
        </w:rPr>
      </w:pPr>
      <w:r>
        <w:rPr>
          <w:rFonts w:hint="eastAsia" w:ascii="黑体" w:hAnsi="宋体" w:eastAsia="黑体"/>
          <w:bCs/>
          <w:sz w:val="32"/>
          <w:szCs w:val="32"/>
        </w:rPr>
        <w:t>附3    依法缴纳税收和社会保险费的承诺书</w:t>
      </w:r>
    </w:p>
    <w:p>
      <w:pPr>
        <w:jc w:val="center"/>
        <w:rPr>
          <w:b/>
          <w:sz w:val="28"/>
          <w:szCs w:val="28"/>
        </w:rPr>
      </w:pPr>
    </w:p>
    <w:p>
      <w:pPr>
        <w:jc w:val="center"/>
        <w:rPr>
          <w:b/>
          <w:sz w:val="28"/>
          <w:szCs w:val="28"/>
        </w:rPr>
      </w:pPr>
      <w:r>
        <w:rPr>
          <w:rFonts w:hint="eastAsia"/>
          <w:b/>
          <w:sz w:val="28"/>
          <w:szCs w:val="28"/>
        </w:rPr>
        <w:t>依法缴纳税收承诺书</w:t>
      </w:r>
    </w:p>
    <w:p>
      <w:pPr>
        <w:spacing w:line="520" w:lineRule="exact"/>
        <w:ind w:firstLine="560" w:firstLineChars="200"/>
        <w:rPr>
          <w:rFonts w:ascii="宋体"/>
          <w:sz w:val="28"/>
        </w:rPr>
      </w:pPr>
      <w:r>
        <w:rPr>
          <w:rFonts w:hint="eastAsia" w:ascii="宋体"/>
          <w:sz w:val="28"/>
        </w:rPr>
        <w:t>我公司（单位）近三年均依法缴纳了各项税费，没有偷税、漏税行为。</w:t>
      </w:r>
    </w:p>
    <w:p>
      <w:pPr>
        <w:spacing w:line="520" w:lineRule="exact"/>
        <w:ind w:firstLine="560" w:firstLineChars="200"/>
        <w:rPr>
          <w:rFonts w:ascii="宋体"/>
          <w:sz w:val="28"/>
        </w:rPr>
      </w:pPr>
      <w:r>
        <w:rPr>
          <w:rFonts w:hint="eastAsia" w:ascii="宋体"/>
          <w:sz w:val="28"/>
        </w:rPr>
        <w:t>特此承诺。</w:t>
      </w:r>
    </w:p>
    <w:p>
      <w:pPr>
        <w:spacing w:line="520" w:lineRule="exact"/>
        <w:rPr>
          <w:rFonts w:ascii="楷体_GB2312" w:eastAsia="楷体_GB2312"/>
          <w:b/>
          <w:bCs/>
          <w:sz w:val="28"/>
          <w:szCs w:val="28"/>
        </w:rPr>
      </w:pPr>
    </w:p>
    <w:p>
      <w:pPr>
        <w:spacing w:line="520" w:lineRule="exact"/>
        <w:rPr>
          <w:rFonts w:ascii="楷体_GB2312" w:eastAsia="楷体_GB2312"/>
          <w:b/>
          <w:bCs/>
          <w:sz w:val="28"/>
          <w:szCs w:val="28"/>
        </w:rPr>
      </w:pPr>
    </w:p>
    <w:p>
      <w:pPr>
        <w:spacing w:line="520" w:lineRule="exact"/>
        <w:ind w:firstLine="5355" w:firstLineChars="1905"/>
        <w:rPr>
          <w:rFonts w:ascii="宋体"/>
          <w:b/>
          <w:bCs/>
          <w:sz w:val="28"/>
          <w:szCs w:val="28"/>
        </w:rPr>
      </w:pPr>
      <w:r>
        <w:rPr>
          <w:rFonts w:hint="eastAsia" w:ascii="宋体"/>
          <w:b/>
          <w:bCs/>
          <w:sz w:val="28"/>
          <w:szCs w:val="28"/>
        </w:rPr>
        <w:t>（单位公章）</w:t>
      </w:r>
    </w:p>
    <w:p>
      <w:pPr>
        <w:spacing w:line="520" w:lineRule="exact"/>
        <w:ind w:firstLine="5355" w:firstLineChars="1905"/>
        <w:rPr>
          <w:rFonts w:ascii="宋体"/>
          <w:b/>
          <w:bCs/>
          <w:sz w:val="28"/>
          <w:szCs w:val="28"/>
        </w:rPr>
      </w:pPr>
      <w:r>
        <w:rPr>
          <w:rFonts w:hint="eastAsia" w:ascii="宋体"/>
          <w:b/>
          <w:bCs/>
          <w:sz w:val="28"/>
          <w:szCs w:val="28"/>
        </w:rPr>
        <w:t>年    月    日</w:t>
      </w:r>
    </w:p>
    <w:p>
      <w:pPr>
        <w:spacing w:line="520" w:lineRule="exact"/>
        <w:rPr>
          <w:rFonts w:ascii="宋体"/>
          <w:sz w:val="28"/>
        </w:rPr>
      </w:pPr>
      <w:r>
        <w:rPr>
          <w:rFonts w:hint="eastAsia" w:ascii="宋体"/>
          <w:b/>
          <w:bCs/>
          <w:sz w:val="28"/>
        </w:rPr>
        <w:t>注:</w:t>
      </w:r>
      <w:r>
        <w:rPr>
          <w:rFonts w:hint="eastAsia" w:ascii="宋体"/>
          <w:sz w:val="28"/>
        </w:rPr>
        <w:t>供应商注册成立不足三年的，应就单位成立至参加政府采购活动时段进行承诺</w:t>
      </w:r>
    </w:p>
    <w:p>
      <w:pPr>
        <w:spacing w:line="520" w:lineRule="exact"/>
        <w:rPr>
          <w:rFonts w:ascii="宋体"/>
          <w:sz w:val="28"/>
        </w:rPr>
      </w:pPr>
    </w:p>
    <w:p>
      <w:pPr>
        <w:jc w:val="center"/>
        <w:rPr>
          <w:b/>
          <w:sz w:val="28"/>
          <w:szCs w:val="28"/>
        </w:rPr>
      </w:pPr>
      <w:r>
        <w:rPr>
          <w:rFonts w:hint="eastAsia"/>
          <w:b/>
          <w:sz w:val="28"/>
          <w:szCs w:val="28"/>
        </w:rPr>
        <w:t>依法缴纳社会保障资金承诺书</w:t>
      </w:r>
    </w:p>
    <w:p>
      <w:pPr>
        <w:spacing w:line="520" w:lineRule="exact"/>
        <w:rPr>
          <w:rFonts w:ascii="楷体_GB2312" w:eastAsia="楷体_GB2312"/>
          <w:b/>
          <w:bCs/>
          <w:sz w:val="32"/>
        </w:rPr>
      </w:pPr>
    </w:p>
    <w:p>
      <w:pPr>
        <w:spacing w:line="520" w:lineRule="exact"/>
        <w:ind w:firstLine="560" w:firstLineChars="200"/>
        <w:rPr>
          <w:rFonts w:ascii="宋体"/>
          <w:sz w:val="28"/>
        </w:rPr>
      </w:pPr>
      <w:r>
        <w:rPr>
          <w:rFonts w:hint="eastAsia" w:ascii="宋体"/>
          <w:sz w:val="28"/>
        </w:rPr>
        <w:t>我公司（单位）近三年均依法缴纳了各项社会保障资金，没有欠缴、漏缴行为。</w:t>
      </w:r>
    </w:p>
    <w:p>
      <w:pPr>
        <w:spacing w:line="520" w:lineRule="exact"/>
        <w:ind w:firstLine="560" w:firstLineChars="200"/>
        <w:rPr>
          <w:rFonts w:ascii="宋体"/>
          <w:sz w:val="28"/>
        </w:rPr>
      </w:pPr>
      <w:r>
        <w:rPr>
          <w:rFonts w:hint="eastAsia" w:ascii="宋体"/>
          <w:sz w:val="28"/>
        </w:rPr>
        <w:t>特此承诺。</w:t>
      </w:r>
    </w:p>
    <w:p>
      <w:pPr>
        <w:spacing w:line="520" w:lineRule="exact"/>
        <w:rPr>
          <w:rFonts w:ascii="楷体_GB2312" w:eastAsia="楷体_GB2312"/>
          <w:b/>
          <w:bCs/>
          <w:sz w:val="32"/>
        </w:rPr>
      </w:pPr>
    </w:p>
    <w:p>
      <w:pPr>
        <w:spacing w:line="520" w:lineRule="exact"/>
        <w:ind w:firstLine="6120" w:firstLineChars="1905"/>
        <w:rPr>
          <w:rFonts w:ascii="宋体"/>
          <w:b/>
          <w:bCs/>
          <w:sz w:val="32"/>
        </w:rPr>
      </w:pPr>
      <w:r>
        <w:rPr>
          <w:rFonts w:hint="eastAsia" w:ascii="宋体"/>
          <w:b/>
          <w:bCs/>
          <w:sz w:val="32"/>
        </w:rPr>
        <w:t>（单位公章）</w:t>
      </w:r>
    </w:p>
    <w:p>
      <w:pPr>
        <w:spacing w:line="520" w:lineRule="exact"/>
        <w:ind w:firstLine="5802" w:firstLineChars="1806"/>
        <w:rPr>
          <w:rFonts w:ascii="宋体"/>
          <w:b/>
          <w:bCs/>
          <w:sz w:val="32"/>
        </w:rPr>
      </w:pPr>
      <w:r>
        <w:rPr>
          <w:rFonts w:hint="eastAsia" w:ascii="宋体"/>
          <w:b/>
          <w:bCs/>
          <w:sz w:val="32"/>
        </w:rPr>
        <w:t>年    月    日</w:t>
      </w:r>
    </w:p>
    <w:p>
      <w:pPr>
        <w:spacing w:line="520" w:lineRule="exact"/>
        <w:rPr>
          <w:rFonts w:ascii="楷体_GB2312" w:eastAsia="楷体_GB2312"/>
          <w:b/>
          <w:bCs/>
          <w:sz w:val="32"/>
        </w:rPr>
      </w:pPr>
    </w:p>
    <w:p>
      <w:pPr>
        <w:spacing w:line="520" w:lineRule="exact"/>
        <w:rPr>
          <w:rFonts w:ascii="宋体"/>
          <w:sz w:val="28"/>
        </w:rPr>
      </w:pPr>
      <w:r>
        <w:rPr>
          <w:rFonts w:hint="eastAsia" w:ascii="宋体"/>
          <w:b/>
          <w:bCs/>
          <w:sz w:val="28"/>
        </w:rPr>
        <w:t>注:</w:t>
      </w:r>
      <w:r>
        <w:rPr>
          <w:rFonts w:hint="eastAsia" w:ascii="宋体"/>
          <w:sz w:val="28"/>
        </w:rPr>
        <w:t>供应商注册成立不足三年的，应就单位成立至参加政府采购活动时段进行承诺</w:t>
      </w:r>
    </w:p>
    <w:p>
      <w:pPr>
        <w:snapToGrid w:val="0"/>
        <w:jc w:val="center"/>
        <w:outlineLvl w:val="0"/>
        <w:rPr>
          <w:rFonts w:ascii="宋体" w:hAnsi="宋体"/>
          <w:b/>
          <w:sz w:val="27"/>
          <w:szCs w:val="27"/>
        </w:rPr>
      </w:pPr>
    </w:p>
    <w:p>
      <w:pPr>
        <w:adjustRightInd w:val="0"/>
        <w:snapToGrid w:val="0"/>
        <w:spacing w:beforeLines="50" w:line="360" w:lineRule="auto"/>
        <w:outlineLvl w:val="0"/>
        <w:rPr>
          <w:rFonts w:ascii="黑体" w:hAnsi="华文中宋" w:eastAsia="黑体"/>
          <w:b/>
          <w:bCs/>
          <w:sz w:val="28"/>
          <w:szCs w:val="28"/>
        </w:rPr>
      </w:pPr>
    </w:p>
    <w:p>
      <w:pPr>
        <w:adjustRightInd w:val="0"/>
        <w:snapToGrid w:val="0"/>
        <w:spacing w:beforeLines="50" w:line="360" w:lineRule="auto"/>
        <w:jc w:val="center"/>
        <w:outlineLvl w:val="0"/>
        <w:rPr>
          <w:rFonts w:ascii="黑体" w:hAnsi="宋体" w:eastAsia="黑体"/>
          <w:b/>
          <w:color w:val="000000"/>
          <w:sz w:val="28"/>
          <w:szCs w:val="28"/>
        </w:rPr>
      </w:pPr>
      <w:r>
        <w:rPr>
          <w:rFonts w:hint="eastAsia" w:ascii="黑体" w:hAnsi="华文中宋" w:eastAsia="黑体"/>
          <w:b/>
          <w:bCs/>
          <w:sz w:val="28"/>
          <w:szCs w:val="28"/>
        </w:rPr>
        <w:t xml:space="preserve">附4 </w:t>
      </w:r>
      <w:r>
        <w:rPr>
          <w:rFonts w:hint="eastAsia" w:ascii="黑体" w:hAnsi="宋体" w:eastAsia="黑体"/>
          <w:color w:val="000000"/>
          <w:sz w:val="28"/>
          <w:szCs w:val="28"/>
        </w:rPr>
        <w:t>参加政府采购活动前三年内在经营活动中没有重大违法记录的书面声明</w:t>
      </w:r>
    </w:p>
    <w:p>
      <w:pPr>
        <w:adjustRightInd w:val="0"/>
        <w:snapToGrid w:val="0"/>
        <w:spacing w:beforeLines="50" w:line="360" w:lineRule="auto"/>
        <w:ind w:left="-88" w:leftChars="-42"/>
        <w:outlineLvl w:val="0"/>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(采购代理机构)：</w:t>
      </w:r>
    </w:p>
    <w:p>
      <w:pPr>
        <w:widowControl/>
        <w:adjustRightInd w:val="0"/>
        <w:snapToGrid w:val="0"/>
        <w:spacing w:beforeLines="50" w:line="360" w:lineRule="auto"/>
        <w:ind w:firstLine="420" w:firstLineChars="200"/>
        <w:rPr>
          <w:rFonts w:ascii="宋体" w:hAnsi="宋体"/>
          <w:color w:val="000000"/>
          <w:szCs w:val="21"/>
        </w:rPr>
      </w:pPr>
      <w:r>
        <w:rPr>
          <w:rFonts w:hint="eastAsia" w:ascii="宋体" w:hAnsi="宋体"/>
          <w:bCs/>
          <w:color w:val="000000"/>
          <w:szCs w:val="21"/>
        </w:rPr>
        <w:t>我单位在</w:t>
      </w:r>
      <w:r>
        <w:rPr>
          <w:rFonts w:hint="eastAsia" w:ascii="宋体" w:hAnsi="宋体"/>
          <w:color w:val="000000"/>
          <w:szCs w:val="21"/>
        </w:rPr>
        <w:t>参加采购活动前三年内在经营活动中没有政府采购法第二十二条第一款第（五）项所称重大违法记录，包括：</w:t>
      </w:r>
    </w:p>
    <w:p>
      <w:pPr>
        <w:widowControl/>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（一）</w:t>
      </w:r>
      <w:r>
        <w:rPr>
          <w:rFonts w:hint="eastAsia" w:ascii="宋体" w:hAnsi="宋体"/>
          <w:bCs/>
          <w:color w:val="000000"/>
          <w:szCs w:val="21"/>
        </w:rPr>
        <w:t>我单位</w:t>
      </w:r>
      <w:r>
        <w:rPr>
          <w:rFonts w:hint="eastAsia" w:ascii="宋体" w:hAnsi="宋体"/>
          <w:color w:val="000000"/>
          <w:szCs w:val="21"/>
        </w:rPr>
        <w:t>或者其法定代表人、董事、监事、高级管理人员因经营活动中的违法行为受到行政处罚，但警告和罚款额在3万元以下的行政处罚除外；</w:t>
      </w:r>
    </w:p>
    <w:p>
      <w:pPr>
        <w:widowControl/>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（二）</w:t>
      </w:r>
      <w:r>
        <w:rPr>
          <w:rFonts w:hint="eastAsia" w:ascii="宋体" w:hAnsi="宋体"/>
          <w:bCs/>
          <w:color w:val="000000"/>
          <w:szCs w:val="21"/>
        </w:rPr>
        <w:t>我单位</w:t>
      </w:r>
      <w:r>
        <w:rPr>
          <w:rFonts w:hint="eastAsia" w:ascii="宋体" w:hAnsi="宋体"/>
          <w:color w:val="000000"/>
          <w:szCs w:val="21"/>
        </w:rPr>
        <w:t>或者其法定代表人、董事、监事、高级管理人员因经营活动中的违法行为受到刑事处罚。</w:t>
      </w:r>
    </w:p>
    <w:p>
      <w:pPr>
        <w:widowControl/>
        <w:adjustRightInd w:val="0"/>
        <w:snapToGrid w:val="0"/>
        <w:spacing w:beforeLines="50" w:line="360" w:lineRule="auto"/>
        <w:ind w:firstLine="200"/>
        <w:rPr>
          <w:rFonts w:ascii="宋体" w:hAnsi="宋体"/>
          <w:color w:val="000000"/>
          <w:szCs w:val="21"/>
        </w:rPr>
      </w:pPr>
      <w:r>
        <w:rPr>
          <w:rFonts w:hint="eastAsia" w:ascii="宋体" w:hAnsi="宋体"/>
          <w:color w:val="000000"/>
          <w:szCs w:val="21"/>
        </w:rPr>
        <w:t>特此声明！</w:t>
      </w:r>
    </w:p>
    <w:p>
      <w:pPr>
        <w:adjustRightInd w:val="0"/>
        <w:snapToGrid w:val="0"/>
        <w:spacing w:beforeLines="50" w:line="360" w:lineRule="auto"/>
        <w:rPr>
          <w:rFonts w:ascii="宋体" w:hAnsi="宋体"/>
          <w:szCs w:val="21"/>
        </w:rPr>
      </w:pPr>
      <w:r>
        <w:rPr>
          <w:rFonts w:hint="eastAsia" w:ascii="宋体" w:hAnsi="宋体"/>
          <w:szCs w:val="21"/>
        </w:rPr>
        <w:t xml:space="preserve">供应商名称（单位章）： </w:t>
      </w:r>
    </w:p>
    <w:p>
      <w:pPr>
        <w:adjustRightInd w:val="0"/>
        <w:snapToGrid w:val="0"/>
        <w:spacing w:beforeLines="50" w:line="360" w:lineRule="auto"/>
        <w:rPr>
          <w:rFonts w:ascii="宋体" w:hAnsi="宋体"/>
          <w:szCs w:val="21"/>
        </w:rPr>
      </w:pPr>
      <w:r>
        <w:rPr>
          <w:rFonts w:hint="eastAsia" w:ascii="宋体" w:hAnsi="宋体"/>
          <w:szCs w:val="21"/>
        </w:rPr>
        <w:t>法定代表人（签字）：</w:t>
      </w:r>
      <w:r>
        <w:rPr>
          <w:rFonts w:hint="eastAsia" w:ascii="宋体" w:hAnsi="宋体"/>
          <w:szCs w:val="21"/>
          <w:u w:val="single"/>
        </w:rPr>
        <w:t xml:space="preserve">          </w:t>
      </w:r>
    </w:p>
    <w:p>
      <w:pPr>
        <w:adjustRightInd w:val="0"/>
        <w:snapToGrid w:val="0"/>
        <w:spacing w:line="360" w:lineRule="auto"/>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ascii="黑体" w:hAnsi="宋体" w:eastAsia="黑体"/>
          <w:bCs/>
          <w:sz w:val="28"/>
          <w:szCs w:val="28"/>
        </w:rPr>
      </w:pPr>
      <w:r>
        <w:rPr>
          <w:rFonts w:hint="eastAsia" w:ascii="黑体" w:hAnsi="华文中宋" w:eastAsia="黑体"/>
          <w:b/>
          <w:bCs/>
          <w:sz w:val="28"/>
          <w:szCs w:val="28"/>
        </w:rPr>
        <w:t>附5</w:t>
      </w:r>
      <w:r>
        <w:rPr>
          <w:rFonts w:hint="eastAsia" w:ascii="黑体" w:hAnsi="宋体" w:eastAsia="黑体"/>
          <w:sz w:val="28"/>
          <w:szCs w:val="28"/>
        </w:rPr>
        <w:t>谈判文件规定的其他资格条件</w:t>
      </w:r>
      <w:r>
        <w:rPr>
          <w:rFonts w:hint="eastAsia" w:ascii="黑体" w:hAnsi="宋体" w:eastAsia="黑体"/>
          <w:bCs/>
          <w:sz w:val="28"/>
          <w:szCs w:val="28"/>
        </w:rPr>
        <w:t>证明文件</w:t>
      </w:r>
    </w:p>
    <w:p>
      <w:pPr>
        <w:adjustRightInd w:val="0"/>
        <w:snapToGrid w:val="0"/>
        <w:spacing w:beforeLines="50" w:line="360" w:lineRule="auto"/>
        <w:outlineLvl w:val="0"/>
        <w:rPr>
          <w:rFonts w:hint="eastAsia" w:ascii="仿宋_GB2312" w:hAnsi="宋体" w:eastAsia="仿宋_GB2312"/>
          <w:sz w:val="24"/>
        </w:rPr>
      </w:pPr>
      <w:r>
        <w:rPr>
          <w:rFonts w:hint="eastAsia" w:ascii="仿宋_GB2312" w:hAnsi="宋体" w:eastAsia="仿宋_GB2312"/>
          <w:b/>
          <w:sz w:val="24"/>
        </w:rPr>
        <w:t>备注</w:t>
      </w:r>
      <w:r>
        <w:rPr>
          <w:rFonts w:hint="eastAsia" w:ascii="仿宋_GB2312" w:hAnsi="宋体" w:eastAsia="仿宋_GB2312"/>
          <w:sz w:val="24"/>
        </w:rPr>
        <w:t>：提供第一章“谈判文件前附表”和第四章“谈判须知”第3.1项规定的下列要求的证明材料复印件。非制造商的须提供制造商授权的经销证明文件。</w:t>
      </w:r>
    </w:p>
    <w:p>
      <w:pPr>
        <w:adjustRightInd w:val="0"/>
        <w:snapToGrid w:val="0"/>
        <w:spacing w:beforeLines="50" w:line="360" w:lineRule="auto"/>
        <w:outlineLvl w:val="0"/>
        <w:rPr>
          <w:rFonts w:hint="eastAsia" w:ascii="仿宋_GB2312" w:hAnsi="宋体" w:eastAsia="仿宋_GB2312"/>
          <w:sz w:val="24"/>
        </w:rPr>
      </w:pPr>
    </w:p>
    <w:p>
      <w:pPr>
        <w:adjustRightInd w:val="0"/>
        <w:snapToGrid w:val="0"/>
        <w:spacing w:beforeLines="50" w:line="360" w:lineRule="auto"/>
        <w:outlineLvl w:val="0"/>
        <w:rPr>
          <w:rFonts w:hint="eastAsia" w:ascii="仿宋_GB2312" w:hAnsi="宋体" w:eastAsia="仿宋_GB2312"/>
          <w:sz w:val="24"/>
        </w:rPr>
      </w:pPr>
    </w:p>
    <w:p>
      <w:pPr>
        <w:adjustRightInd w:val="0"/>
        <w:snapToGrid w:val="0"/>
        <w:spacing w:beforeLines="50" w:line="360" w:lineRule="auto"/>
        <w:rPr>
          <w:rFonts w:ascii="黑体" w:eastAsia="黑体"/>
          <w:b/>
          <w:bCs/>
          <w:sz w:val="28"/>
          <w:szCs w:val="28"/>
        </w:rPr>
      </w:pPr>
      <w:r>
        <w:rPr>
          <w:rFonts w:hint="eastAsia" w:ascii="黑体" w:eastAsia="黑体"/>
          <w:b/>
          <w:bCs/>
          <w:sz w:val="28"/>
          <w:szCs w:val="28"/>
        </w:rPr>
        <w:t>六、保证金</w:t>
      </w:r>
    </w:p>
    <w:p>
      <w:pPr>
        <w:pStyle w:val="6"/>
        <w:adjustRightInd w:val="0"/>
        <w:snapToGrid w:val="0"/>
        <w:spacing w:beforeLines="50" w:line="360" w:lineRule="auto"/>
        <w:rPr>
          <w:rFonts w:ascii="仿宋_GB2312" w:hAnsi="宋体" w:eastAsia="仿宋_GB2312"/>
          <w:sz w:val="24"/>
          <w:szCs w:val="24"/>
        </w:rPr>
      </w:pPr>
      <w:r>
        <w:rPr>
          <w:rFonts w:hint="eastAsia" w:ascii="仿宋_GB2312" w:hAnsi="宋体" w:eastAsia="仿宋_GB2312"/>
          <w:sz w:val="24"/>
          <w:szCs w:val="24"/>
        </w:rPr>
        <w:t>（本项目现场查看保证金收据原件）</w:t>
      </w:r>
      <w:r>
        <w:rPr>
          <w:rFonts w:hint="eastAsia" w:ascii="黑体" w:hAnsi="华文中宋" w:eastAsia="黑体"/>
          <w:sz w:val="28"/>
          <w:szCs w:val="28"/>
        </w:rPr>
        <w:br w:type="page"/>
      </w:r>
    </w:p>
    <w:p>
      <w:pPr>
        <w:pStyle w:val="6"/>
        <w:adjustRightInd w:val="0"/>
        <w:snapToGrid w:val="0"/>
        <w:spacing w:line="400" w:lineRule="atLeast"/>
        <w:jc w:val="center"/>
        <w:rPr>
          <w:rFonts w:ascii="黑体" w:hAnsi="华文中宋" w:eastAsia="黑体"/>
          <w:sz w:val="28"/>
          <w:szCs w:val="28"/>
        </w:rPr>
      </w:pPr>
    </w:p>
    <w:p>
      <w:pPr>
        <w:pStyle w:val="6"/>
        <w:adjustRightInd w:val="0"/>
        <w:snapToGrid w:val="0"/>
        <w:spacing w:line="400" w:lineRule="atLeast"/>
        <w:jc w:val="center"/>
        <w:rPr>
          <w:rFonts w:ascii="黑体" w:hAnsi="华文中宋" w:eastAsia="黑体"/>
          <w:sz w:val="28"/>
          <w:szCs w:val="28"/>
        </w:rPr>
      </w:pPr>
    </w:p>
    <w:p>
      <w:pPr>
        <w:pStyle w:val="6"/>
        <w:adjustRightInd w:val="0"/>
        <w:snapToGrid w:val="0"/>
        <w:spacing w:line="400" w:lineRule="atLeast"/>
        <w:jc w:val="center"/>
        <w:rPr>
          <w:rFonts w:ascii="华文中宋" w:hAnsi="华文中宋" w:eastAsia="华文中宋"/>
          <w:bCs/>
          <w:sz w:val="84"/>
          <w:szCs w:val="84"/>
        </w:rPr>
      </w:pPr>
      <w:r>
        <w:rPr>
          <w:rFonts w:hint="eastAsia" w:ascii="华文中宋" w:hAnsi="华文中宋" w:eastAsia="华文中宋"/>
          <w:bCs/>
          <w:sz w:val="84"/>
          <w:szCs w:val="84"/>
        </w:rPr>
        <w:t>政府采购</w:t>
      </w:r>
    </w:p>
    <w:p>
      <w:pPr>
        <w:adjustRightInd w:val="0"/>
        <w:snapToGrid w:val="0"/>
        <w:spacing w:line="360" w:lineRule="auto"/>
        <w:jc w:val="center"/>
        <w:rPr>
          <w:rFonts w:ascii="华文中宋" w:hAnsi="华文中宋" w:eastAsia="华文中宋"/>
          <w:bCs/>
          <w:sz w:val="84"/>
          <w:szCs w:val="84"/>
        </w:rPr>
      </w:pPr>
      <w:r>
        <w:rPr>
          <w:rFonts w:hint="eastAsia" w:ascii="华文中宋" w:hAnsi="华文中宋" w:eastAsia="华文中宋"/>
          <w:sz w:val="84"/>
          <w:szCs w:val="84"/>
        </w:rPr>
        <w:t>竞争性谈判</w:t>
      </w:r>
      <w:r>
        <w:rPr>
          <w:rFonts w:hint="eastAsia" w:ascii="华文中宋" w:hAnsi="华文中宋" w:eastAsia="华文中宋"/>
          <w:bCs/>
          <w:sz w:val="84"/>
          <w:szCs w:val="84"/>
        </w:rPr>
        <w:t>响应文件</w:t>
      </w:r>
    </w:p>
    <w:p>
      <w:pPr>
        <w:adjustRightInd w:val="0"/>
        <w:snapToGrid w:val="0"/>
        <w:spacing w:line="360" w:lineRule="auto"/>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 xml:space="preserve"> (</w:t>
      </w:r>
      <w:r>
        <w:rPr>
          <w:rFonts w:hint="eastAsia" w:ascii="华文中宋" w:hAnsi="华文中宋" w:eastAsia="华文中宋"/>
          <w:b/>
          <w:sz w:val="44"/>
          <w:szCs w:val="44"/>
        </w:rPr>
        <w:t>报价文件</w:t>
      </w:r>
      <w:r>
        <w:rPr>
          <w:rFonts w:hint="eastAsia" w:ascii="华文中宋" w:hAnsi="华文中宋" w:eastAsia="华文中宋"/>
          <w:color w:val="000000"/>
          <w:sz w:val="44"/>
          <w:szCs w:val="44"/>
        </w:rPr>
        <w:t>)</w:t>
      </w:r>
    </w:p>
    <w:p>
      <w:pPr>
        <w:rPr>
          <w:rFonts w:ascii="宋体" w:hAnsi="宋体"/>
          <w:color w:val="000000"/>
          <w:sz w:val="28"/>
          <w:szCs w:val="28"/>
        </w:rPr>
      </w:pPr>
    </w:p>
    <w:p>
      <w:pPr>
        <w:rPr>
          <w:rFonts w:ascii="宋体" w:hAnsi="宋体"/>
          <w:b/>
          <w:sz w:val="32"/>
          <w:szCs w:val="32"/>
        </w:rPr>
      </w:pPr>
      <w:r>
        <w:rPr>
          <w:rFonts w:hint="eastAsia" w:eastAsia="黑体"/>
          <w:color w:val="000000"/>
        </w:rPr>
        <w:t xml:space="preserve">              </w:t>
      </w:r>
      <w:r>
        <w:rPr>
          <w:rFonts w:hint="eastAsia" w:ascii="宋体" w:hAnsi="宋体"/>
          <w:b/>
          <w:sz w:val="32"/>
          <w:szCs w:val="32"/>
        </w:rPr>
        <w:t>采购项目名称：________________</w:t>
      </w:r>
    </w:p>
    <w:p>
      <w:pPr>
        <w:pStyle w:val="6"/>
        <w:ind w:firstLine="1446" w:firstLineChars="450"/>
        <w:rPr>
          <w:rFonts w:hAnsi="宋体"/>
          <w:b/>
          <w:sz w:val="32"/>
          <w:szCs w:val="32"/>
        </w:rPr>
      </w:pPr>
      <w:r>
        <w:rPr>
          <w:rFonts w:hint="eastAsia" w:hAnsi="宋体"/>
          <w:b/>
          <w:sz w:val="32"/>
          <w:szCs w:val="32"/>
        </w:rPr>
        <w:t>政府采购编号：________________</w:t>
      </w:r>
    </w:p>
    <w:p>
      <w:pPr>
        <w:adjustRightInd w:val="0"/>
        <w:snapToGrid w:val="0"/>
        <w:spacing w:line="400" w:lineRule="atLeast"/>
        <w:ind w:firstLine="1446" w:firstLineChars="450"/>
        <w:rPr>
          <w:rFonts w:ascii="宋体" w:hAnsi="宋体"/>
          <w:b/>
          <w:color w:val="000000"/>
          <w:sz w:val="32"/>
          <w:szCs w:val="32"/>
        </w:rPr>
      </w:pPr>
      <w:r>
        <w:rPr>
          <w:rFonts w:hint="eastAsia" w:ascii="宋体" w:hAnsi="宋体"/>
          <w:b/>
          <w:sz w:val="32"/>
          <w:szCs w:val="32"/>
        </w:rPr>
        <w:t>委托代理编号：________________</w:t>
      </w:r>
    </w:p>
    <w:p>
      <w:pPr>
        <w:adjustRightInd w:val="0"/>
        <w:snapToGrid w:val="0"/>
        <w:spacing w:line="400" w:lineRule="atLeast"/>
        <w:ind w:firstLine="1767" w:firstLineChars="550"/>
        <w:rPr>
          <w:rFonts w:ascii="宋体" w:hAnsi="宋体"/>
          <w:b/>
          <w:sz w:val="32"/>
          <w:szCs w:val="32"/>
        </w:rPr>
      </w:pPr>
    </w:p>
    <w:p>
      <w:pPr>
        <w:adjustRightInd w:val="0"/>
        <w:snapToGrid w:val="0"/>
        <w:ind w:left="-88" w:leftChars="-42"/>
        <w:jc w:val="center"/>
        <w:rPr>
          <w:rFonts w:ascii="黑体" w:hAnsi="宋体" w:eastAsia="黑体"/>
          <w:b/>
          <w:sz w:val="32"/>
          <w:szCs w:val="32"/>
        </w:rPr>
      </w:pPr>
    </w:p>
    <w:p>
      <w:pPr>
        <w:adjustRightInd w:val="0"/>
        <w:snapToGrid w:val="0"/>
        <w:ind w:left="-88" w:leftChars="-42"/>
        <w:jc w:val="center"/>
        <w:rPr>
          <w:rFonts w:ascii="黑体" w:hAnsi="宋体" w:eastAsia="黑体"/>
          <w:b/>
          <w:sz w:val="32"/>
          <w:szCs w:val="32"/>
        </w:rPr>
      </w:pPr>
    </w:p>
    <w:p>
      <w:pPr>
        <w:adjustRightInd w:val="0"/>
        <w:snapToGrid w:val="0"/>
        <w:ind w:left="-88" w:leftChars="-42"/>
        <w:jc w:val="center"/>
        <w:rPr>
          <w:rFonts w:ascii="黑体" w:hAnsi="宋体" w:eastAsia="黑体"/>
          <w:b/>
          <w:sz w:val="32"/>
          <w:szCs w:val="32"/>
        </w:rPr>
      </w:pPr>
    </w:p>
    <w:p>
      <w:pPr>
        <w:adjustRightInd w:val="0"/>
        <w:snapToGrid w:val="0"/>
        <w:ind w:left="-88" w:leftChars="-42"/>
        <w:jc w:val="center"/>
        <w:rPr>
          <w:rFonts w:ascii="黑体" w:hAnsi="宋体" w:eastAsia="黑体"/>
          <w:b/>
          <w:sz w:val="32"/>
          <w:szCs w:val="32"/>
        </w:rPr>
      </w:pPr>
    </w:p>
    <w:p>
      <w:pPr>
        <w:rPr>
          <w:rFonts w:ascii="黑体" w:hAnsi="宋体" w:eastAsia="黑体"/>
          <w:b/>
          <w:sz w:val="32"/>
          <w:szCs w:val="32"/>
          <w:u w:val="single"/>
        </w:rPr>
      </w:pPr>
      <w:r>
        <w:rPr>
          <w:rFonts w:hint="eastAsia" w:ascii="黑体" w:hAnsi="宋体" w:eastAsia="黑体"/>
          <w:b/>
          <w:sz w:val="32"/>
          <w:szCs w:val="32"/>
        </w:rPr>
        <w:t xml:space="preserve">        供应商名称： </w:t>
      </w:r>
      <w:r>
        <w:rPr>
          <w:rFonts w:hint="eastAsia" w:ascii="黑体" w:hAnsi="宋体" w:eastAsia="黑体"/>
          <w:b/>
          <w:sz w:val="32"/>
          <w:szCs w:val="32"/>
          <w:u w:val="single"/>
        </w:rPr>
        <w:t xml:space="preserve">                      </w:t>
      </w:r>
    </w:p>
    <w:p>
      <w:pPr>
        <w:adjustRightInd w:val="0"/>
        <w:snapToGrid w:val="0"/>
        <w:spacing w:line="360" w:lineRule="auto"/>
        <w:ind w:left="-88" w:leftChars="-42"/>
        <w:rPr>
          <w:rFonts w:ascii="黑体" w:hAnsi="宋体" w:eastAsia="黑体"/>
          <w:sz w:val="32"/>
          <w:szCs w:val="32"/>
        </w:rPr>
      </w:pPr>
      <w:r>
        <w:rPr>
          <w:rFonts w:hint="eastAsia" w:ascii="黑体" w:hAnsi="宋体" w:eastAsia="黑体"/>
          <w:b/>
          <w:sz w:val="32"/>
          <w:szCs w:val="32"/>
          <w:u w:val="single"/>
        </w:rPr>
        <w:br w:type="page"/>
      </w:r>
      <w:r>
        <w:rPr>
          <w:rFonts w:hint="eastAsia" w:ascii="黑体" w:hAnsi="宋体" w:eastAsia="黑体"/>
          <w:b/>
          <w:bCs/>
          <w:sz w:val="32"/>
          <w:szCs w:val="32"/>
        </w:rPr>
        <w:t xml:space="preserve">七、 </w:t>
      </w:r>
      <w:r>
        <w:rPr>
          <w:rFonts w:hint="eastAsia" w:ascii="黑体" w:hAnsi="宋体" w:eastAsia="黑体"/>
          <w:b/>
          <w:sz w:val="32"/>
          <w:szCs w:val="32"/>
        </w:rPr>
        <w:t>报价一览表（格式）</w:t>
      </w:r>
    </w:p>
    <w:p>
      <w:pPr>
        <w:adjustRightInd w:val="0"/>
        <w:snapToGrid w:val="0"/>
        <w:spacing w:beforeLines="50" w:line="360" w:lineRule="auto"/>
        <w:ind w:left="-88" w:leftChars="-42"/>
        <w:rPr>
          <w:rFonts w:ascii="宋体" w:hAnsi="宋体"/>
          <w:szCs w:val="21"/>
        </w:rPr>
      </w:pPr>
    </w:p>
    <w:p>
      <w:pPr>
        <w:adjustRightInd w:val="0"/>
        <w:snapToGrid w:val="0"/>
        <w:spacing w:line="360" w:lineRule="auto"/>
        <w:ind w:left="-88" w:leftChars="-42"/>
        <w:rPr>
          <w:rFonts w:ascii="宋体" w:hAnsi="宋体"/>
          <w:szCs w:val="21"/>
        </w:rPr>
      </w:pPr>
      <w:r>
        <w:rPr>
          <w:rFonts w:hint="eastAsia" w:ascii="宋体" w:hAnsi="宋体"/>
          <w:szCs w:val="21"/>
        </w:rPr>
        <w:t>政府采购编号：</w:t>
      </w:r>
      <w:r>
        <w:rPr>
          <w:rFonts w:hint="eastAsia" w:ascii="宋体" w:hAnsi="宋体"/>
          <w:szCs w:val="21"/>
          <w:u w:val="single"/>
        </w:rPr>
        <w:t xml:space="preserve">                  </w:t>
      </w:r>
    </w:p>
    <w:tbl>
      <w:tblPr>
        <w:tblStyle w:val="15"/>
        <w:tblW w:w="8414"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92"/>
        <w:gridCol w:w="1420"/>
        <w:gridCol w:w="1500"/>
        <w:gridCol w:w="1501"/>
        <w:gridCol w:w="1500"/>
        <w:gridCol w:w="15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9" w:hRule="atLeast"/>
        </w:trPr>
        <w:tc>
          <w:tcPr>
            <w:tcW w:w="2412" w:type="dxa"/>
            <w:gridSpan w:val="2"/>
            <w:vMerge w:val="restart"/>
            <w:tcBorders>
              <w:top w:val="double" w:color="auto" w:sz="4"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序号</w:t>
            </w:r>
          </w:p>
        </w:tc>
        <w:tc>
          <w:tcPr>
            <w:tcW w:w="1500" w:type="dxa"/>
            <w:vMerge w:val="restart"/>
            <w:tcBorders>
              <w:top w:val="double" w:color="auto" w:sz="4"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1</w:t>
            </w:r>
          </w:p>
        </w:tc>
        <w:tc>
          <w:tcPr>
            <w:tcW w:w="1501" w:type="dxa"/>
            <w:vMerge w:val="restart"/>
            <w:tcBorders>
              <w:top w:val="double" w:color="auto" w:sz="4"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2</w:t>
            </w:r>
          </w:p>
        </w:tc>
        <w:tc>
          <w:tcPr>
            <w:tcW w:w="1500" w:type="dxa"/>
            <w:vMerge w:val="restart"/>
            <w:tcBorders>
              <w:top w:val="double" w:color="auto" w:sz="4"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3</w:t>
            </w:r>
          </w:p>
        </w:tc>
        <w:tc>
          <w:tcPr>
            <w:tcW w:w="1501" w:type="dxa"/>
            <w:vMerge w:val="restart"/>
            <w:tcBorders>
              <w:top w:val="double" w:color="auto" w:sz="4"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5" w:hRule="atLeast"/>
        </w:trPr>
        <w:tc>
          <w:tcPr>
            <w:tcW w:w="2412" w:type="dxa"/>
            <w:gridSpan w:val="2"/>
            <w:vMerge w:val="continue"/>
            <w:tcBorders>
              <w:top w:val="single" w:color="auto" w:sz="6" w:space="0"/>
              <w:left w:val="double" w:color="auto" w:sz="4" w:space="0"/>
              <w:bottom w:val="single" w:color="auto" w:sz="6" w:space="0"/>
              <w:right w:val="single" w:color="auto" w:sz="6" w:space="0"/>
            </w:tcBorders>
            <w:vAlign w:val="center"/>
          </w:tcPr>
          <w:p>
            <w:pPr>
              <w:widowControl/>
              <w:adjustRightInd w:val="0"/>
              <w:snapToGrid w:val="0"/>
              <w:spacing w:line="360" w:lineRule="auto"/>
              <w:ind w:left="-88" w:leftChars="-42"/>
              <w:jc w:val="left"/>
              <w:rPr>
                <w:rFonts w:ascii="宋体" w:hAnsi="宋体"/>
                <w:szCs w:val="21"/>
              </w:rPr>
            </w:pPr>
          </w:p>
        </w:tc>
        <w:tc>
          <w:tcPr>
            <w:tcW w:w="1500" w:type="dxa"/>
            <w:vMerge w:val="continue"/>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360" w:lineRule="auto"/>
              <w:ind w:left="-88" w:leftChars="-42"/>
              <w:jc w:val="left"/>
              <w:rPr>
                <w:rFonts w:ascii="宋体" w:hAnsi="宋体"/>
                <w:szCs w:val="21"/>
              </w:rPr>
            </w:pPr>
          </w:p>
        </w:tc>
        <w:tc>
          <w:tcPr>
            <w:tcW w:w="1501" w:type="dxa"/>
            <w:vMerge w:val="continue"/>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360" w:lineRule="auto"/>
              <w:ind w:left="-88" w:leftChars="-42"/>
              <w:jc w:val="left"/>
              <w:rPr>
                <w:rFonts w:ascii="宋体" w:hAnsi="宋体"/>
                <w:szCs w:val="21"/>
              </w:rPr>
            </w:pPr>
          </w:p>
        </w:tc>
        <w:tc>
          <w:tcPr>
            <w:tcW w:w="1500" w:type="dxa"/>
            <w:vMerge w:val="continue"/>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360" w:lineRule="auto"/>
              <w:ind w:left="-88" w:leftChars="-42"/>
              <w:jc w:val="left"/>
              <w:rPr>
                <w:rFonts w:ascii="宋体" w:hAnsi="宋体"/>
                <w:szCs w:val="21"/>
              </w:rPr>
            </w:pPr>
          </w:p>
        </w:tc>
        <w:tc>
          <w:tcPr>
            <w:tcW w:w="1501" w:type="dxa"/>
            <w:vMerge w:val="continue"/>
            <w:tcBorders>
              <w:top w:val="single" w:color="auto" w:sz="6" w:space="0"/>
              <w:left w:val="single" w:color="auto" w:sz="6" w:space="0"/>
              <w:bottom w:val="single" w:color="auto" w:sz="6" w:space="0"/>
              <w:right w:val="double" w:color="auto" w:sz="4" w:space="0"/>
            </w:tcBorders>
            <w:vAlign w:val="center"/>
          </w:tcPr>
          <w:p>
            <w:pPr>
              <w:widowControl/>
              <w:adjustRightInd w:val="0"/>
              <w:snapToGrid w:val="0"/>
              <w:spacing w:line="360" w:lineRule="auto"/>
              <w:ind w:left="-88" w:leftChars="-42"/>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412" w:type="dxa"/>
            <w:gridSpan w:val="2"/>
            <w:tcBorders>
              <w:top w:val="single" w:color="auto" w:sz="6" w:space="0"/>
              <w:left w:val="double" w:color="auto" w:sz="4"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r>
              <w:rPr>
                <w:rFonts w:hint="eastAsia" w:ascii="宋体" w:hAnsi="宋体"/>
                <w:szCs w:val="21"/>
              </w:rPr>
              <w:t>项目名称</w:t>
            </w: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double" w:color="auto" w:sz="4" w:space="0"/>
            </w:tcBorders>
          </w:tcPr>
          <w:p>
            <w:pPr>
              <w:adjustRightInd w:val="0"/>
              <w:snapToGrid w:val="0"/>
              <w:spacing w:line="360" w:lineRule="auto"/>
              <w:ind w:left="-88" w:leftChars="-42"/>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412" w:type="dxa"/>
            <w:gridSpan w:val="2"/>
            <w:tcBorders>
              <w:top w:val="single" w:color="auto" w:sz="6" w:space="0"/>
              <w:left w:val="double" w:color="auto" w:sz="4"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r>
              <w:rPr>
                <w:rFonts w:hint="eastAsia" w:ascii="宋体" w:hAnsi="宋体"/>
                <w:szCs w:val="21"/>
              </w:rPr>
              <w:t>数量</w:t>
            </w: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double" w:color="auto" w:sz="4" w:space="0"/>
            </w:tcBorders>
          </w:tcPr>
          <w:p>
            <w:pPr>
              <w:adjustRightInd w:val="0"/>
              <w:snapToGrid w:val="0"/>
              <w:spacing w:line="360" w:lineRule="auto"/>
              <w:ind w:left="-88" w:leftChars="-42"/>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92" w:type="dxa"/>
            <w:vMerge w:val="restart"/>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rPr>
                <w:rFonts w:ascii="宋体" w:hAnsi="宋体"/>
                <w:szCs w:val="21"/>
              </w:rPr>
            </w:pPr>
            <w:r>
              <w:rPr>
                <w:rFonts w:hint="eastAsia" w:ascii="宋体" w:hAnsi="宋体"/>
                <w:szCs w:val="21"/>
              </w:rPr>
              <w:t>报价</w:t>
            </w:r>
          </w:p>
        </w:tc>
        <w:tc>
          <w:tcPr>
            <w:tcW w:w="142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42"/>
              <w:rPr>
                <w:rFonts w:ascii="宋体" w:hAnsi="宋体"/>
                <w:szCs w:val="21"/>
              </w:rPr>
            </w:pPr>
            <w:r>
              <w:rPr>
                <w:rFonts w:hint="eastAsia" w:ascii="宋体" w:hAnsi="宋体"/>
                <w:szCs w:val="21"/>
              </w:rPr>
              <w:t>单价</w:t>
            </w: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double" w:color="auto" w:sz="4" w:space="0"/>
            </w:tcBorders>
          </w:tcPr>
          <w:p>
            <w:pPr>
              <w:adjustRightInd w:val="0"/>
              <w:snapToGrid w:val="0"/>
              <w:spacing w:line="360" w:lineRule="auto"/>
              <w:ind w:left="-88" w:leftChars="-42"/>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92" w:type="dxa"/>
            <w:vMerge w:val="continue"/>
            <w:tcBorders>
              <w:top w:val="single" w:color="auto" w:sz="6" w:space="0"/>
              <w:left w:val="double" w:color="auto" w:sz="4"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42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42"/>
              <w:rPr>
                <w:rFonts w:ascii="宋体" w:hAnsi="宋体"/>
                <w:szCs w:val="21"/>
              </w:rPr>
            </w:pPr>
            <w:r>
              <w:rPr>
                <w:rFonts w:hint="eastAsia" w:ascii="宋体" w:hAnsi="宋体"/>
                <w:szCs w:val="21"/>
              </w:rPr>
              <w:t>总价</w:t>
            </w: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double" w:color="auto" w:sz="4" w:space="0"/>
            </w:tcBorders>
          </w:tcPr>
          <w:p>
            <w:pPr>
              <w:adjustRightInd w:val="0"/>
              <w:snapToGrid w:val="0"/>
              <w:spacing w:line="360" w:lineRule="auto"/>
              <w:ind w:left="-88" w:leftChars="-42"/>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412" w:type="dxa"/>
            <w:gridSpan w:val="2"/>
            <w:tcBorders>
              <w:top w:val="single" w:color="auto" w:sz="6" w:space="0"/>
              <w:left w:val="double" w:color="auto" w:sz="4"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r>
              <w:rPr>
                <w:rFonts w:hint="eastAsia" w:ascii="宋体" w:hAnsi="宋体"/>
                <w:szCs w:val="21"/>
              </w:rPr>
              <w:t>交货期</w:t>
            </w: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double" w:color="auto" w:sz="4" w:space="0"/>
            </w:tcBorders>
          </w:tcPr>
          <w:p>
            <w:pPr>
              <w:adjustRightInd w:val="0"/>
              <w:snapToGrid w:val="0"/>
              <w:spacing w:line="360" w:lineRule="auto"/>
              <w:ind w:left="-88" w:leftChars="-42"/>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412" w:type="dxa"/>
            <w:gridSpan w:val="2"/>
            <w:tcBorders>
              <w:top w:val="single" w:color="auto" w:sz="6" w:space="0"/>
              <w:left w:val="double" w:color="auto" w:sz="4"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r>
              <w:rPr>
                <w:rFonts w:hint="eastAsia" w:ascii="宋体" w:hAnsi="宋体"/>
                <w:szCs w:val="21"/>
              </w:rPr>
              <w:t>交货地点</w:t>
            </w: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0" w:type="dxa"/>
            <w:tcBorders>
              <w:top w:val="single" w:color="auto" w:sz="6" w:space="0"/>
              <w:left w:val="single" w:color="auto" w:sz="6" w:space="0"/>
              <w:bottom w:val="single" w:color="auto" w:sz="6" w:space="0"/>
              <w:right w:val="single" w:color="auto" w:sz="6" w:space="0"/>
            </w:tcBorders>
          </w:tcPr>
          <w:p>
            <w:pPr>
              <w:adjustRightInd w:val="0"/>
              <w:snapToGrid w:val="0"/>
              <w:spacing w:line="360" w:lineRule="auto"/>
              <w:ind w:left="-88" w:leftChars="-42"/>
              <w:rPr>
                <w:rFonts w:ascii="宋体" w:hAnsi="宋体"/>
                <w:szCs w:val="21"/>
              </w:rPr>
            </w:pPr>
          </w:p>
        </w:tc>
        <w:tc>
          <w:tcPr>
            <w:tcW w:w="1501" w:type="dxa"/>
            <w:tcBorders>
              <w:top w:val="single" w:color="auto" w:sz="6" w:space="0"/>
              <w:left w:val="single" w:color="auto" w:sz="6" w:space="0"/>
              <w:bottom w:val="single" w:color="auto" w:sz="6" w:space="0"/>
              <w:right w:val="double" w:color="auto" w:sz="4" w:space="0"/>
            </w:tcBorders>
          </w:tcPr>
          <w:p>
            <w:pPr>
              <w:adjustRightInd w:val="0"/>
              <w:snapToGrid w:val="0"/>
              <w:spacing w:line="360" w:lineRule="auto"/>
              <w:ind w:left="-88" w:leftChars="-42"/>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2412" w:type="dxa"/>
            <w:gridSpan w:val="2"/>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rPr>
                <w:rFonts w:ascii="宋体" w:hAnsi="宋体"/>
                <w:szCs w:val="21"/>
              </w:rPr>
            </w:pPr>
            <w:r>
              <w:rPr>
                <w:rFonts w:hint="eastAsia" w:ascii="宋体" w:hAnsi="宋体"/>
                <w:szCs w:val="21"/>
              </w:rPr>
              <w:t>总报价</w:t>
            </w:r>
          </w:p>
        </w:tc>
        <w:tc>
          <w:tcPr>
            <w:tcW w:w="6002" w:type="dxa"/>
            <w:gridSpan w:val="4"/>
            <w:tcBorders>
              <w:top w:val="single" w:color="auto" w:sz="6" w:space="0"/>
              <w:left w:val="single" w:color="auto" w:sz="6" w:space="0"/>
              <w:bottom w:val="single" w:color="auto" w:sz="6" w:space="0"/>
              <w:right w:val="double" w:color="auto" w:sz="4" w:space="0"/>
            </w:tcBorders>
          </w:tcPr>
          <w:p>
            <w:pPr>
              <w:adjustRightInd w:val="0"/>
              <w:snapToGrid w:val="0"/>
              <w:spacing w:line="360" w:lineRule="auto"/>
              <w:rPr>
                <w:rFonts w:ascii="宋体" w:hAnsi="宋体"/>
                <w:szCs w:val="21"/>
              </w:rPr>
            </w:pPr>
            <w:r>
              <w:rPr>
                <w:rFonts w:hint="eastAsia" w:ascii="宋体" w:hAnsi="宋体"/>
                <w:szCs w:val="21"/>
              </w:rPr>
              <w:t>小写：</w:t>
            </w:r>
            <w:r>
              <w:rPr>
                <w:rFonts w:hint="eastAsia" w:ascii="宋体" w:hAnsi="宋体"/>
                <w:szCs w:val="21"/>
                <w:u w:val="single"/>
              </w:rPr>
              <w:t xml:space="preserve">               </w:t>
            </w:r>
            <w:r>
              <w:rPr>
                <w:rFonts w:hint="eastAsia" w:ascii="宋体" w:hAnsi="宋体"/>
                <w:szCs w:val="21"/>
              </w:rPr>
              <w:t>元人民币整</w:t>
            </w:r>
          </w:p>
          <w:p>
            <w:pPr>
              <w:adjustRightInd w:val="0"/>
              <w:snapToGrid w:val="0"/>
              <w:spacing w:line="360" w:lineRule="auto"/>
              <w:ind w:left="-88" w:leftChars="-42" w:firstLine="105" w:firstLineChars="50"/>
              <w:rPr>
                <w:rFonts w:ascii="宋体" w:hAnsi="宋体"/>
                <w:szCs w:val="21"/>
              </w:rPr>
            </w:pPr>
            <w:r>
              <w:rPr>
                <w:rFonts w:hint="eastAsia" w:ascii="宋体" w:hAnsi="宋体"/>
                <w:szCs w:val="21"/>
              </w:rPr>
              <w:t>大写：</w:t>
            </w:r>
            <w:r>
              <w:rPr>
                <w:rFonts w:hint="eastAsia" w:ascii="宋体" w:hAnsi="宋体"/>
                <w:szCs w:val="21"/>
                <w:u w:val="single"/>
              </w:rPr>
              <w:t xml:space="preserve">               </w:t>
            </w:r>
            <w:r>
              <w:rPr>
                <w:rFonts w:hint="eastAsia" w:ascii="宋体" w:hAnsi="宋体"/>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8414" w:type="dxa"/>
            <w:gridSpan w:val="6"/>
            <w:tcBorders>
              <w:top w:val="single" w:color="auto" w:sz="6" w:space="0"/>
              <w:left w:val="double" w:color="auto" w:sz="4" w:space="0"/>
              <w:bottom w:val="double" w:color="auto" w:sz="4" w:space="0"/>
              <w:right w:val="double" w:color="auto" w:sz="4" w:space="0"/>
            </w:tcBorders>
            <w:vAlign w:val="center"/>
          </w:tcPr>
          <w:p>
            <w:pPr>
              <w:adjustRightInd w:val="0"/>
              <w:snapToGrid w:val="0"/>
              <w:spacing w:line="360" w:lineRule="auto"/>
              <w:ind w:left="-88" w:leftChars="-42"/>
              <w:rPr>
                <w:rFonts w:ascii="宋体" w:hAnsi="宋体"/>
                <w:szCs w:val="21"/>
              </w:rPr>
            </w:pPr>
            <w:r>
              <w:rPr>
                <w:rFonts w:hint="eastAsia" w:ascii="宋体" w:hAnsi="宋体"/>
                <w:szCs w:val="21"/>
              </w:rPr>
              <w:t>备注：</w:t>
            </w:r>
          </w:p>
        </w:tc>
      </w:tr>
    </w:tbl>
    <w:p>
      <w:pPr>
        <w:adjustRightInd w:val="0"/>
        <w:snapToGrid w:val="0"/>
        <w:spacing w:line="360" w:lineRule="auto"/>
        <w:ind w:left="-88" w:leftChars="-42"/>
        <w:rPr>
          <w:rFonts w:ascii="仿宋_GB2312" w:hAnsi="宋体" w:eastAsia="仿宋_GB2312"/>
          <w:szCs w:val="21"/>
        </w:rPr>
      </w:pPr>
      <w:r>
        <w:rPr>
          <w:rFonts w:hint="eastAsia" w:ascii="仿宋_GB2312" w:hAnsi="宋体" w:eastAsia="仿宋_GB2312"/>
          <w:b/>
          <w:szCs w:val="21"/>
        </w:rPr>
        <w:t>说明</w:t>
      </w:r>
      <w:r>
        <w:rPr>
          <w:rFonts w:hint="eastAsia" w:ascii="仿宋_GB2312" w:hAnsi="宋体" w:eastAsia="仿宋_GB2312"/>
          <w:szCs w:val="21"/>
        </w:rPr>
        <w:t>：（1）所有价格均系用人民币表示，单位为元，精确到个数位。</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（2）价格应按照第一章“报价须知”第14条的要求报价。</w:t>
      </w:r>
    </w:p>
    <w:p>
      <w:pPr>
        <w:adjustRightInd w:val="0"/>
        <w:snapToGrid w:val="0"/>
        <w:spacing w:line="360" w:lineRule="auto"/>
        <w:ind w:firstLine="420" w:firstLineChars="200"/>
        <w:rPr>
          <w:rFonts w:ascii="仿宋_GB2312" w:hAnsi="宋体" w:eastAsia="仿宋_GB2312"/>
          <w:szCs w:val="21"/>
        </w:rPr>
      </w:pPr>
      <w:r>
        <w:rPr>
          <w:rFonts w:hint="eastAsia" w:ascii="仿宋_GB2312" w:hAnsi="宋体" w:eastAsia="仿宋_GB2312"/>
          <w:szCs w:val="21"/>
        </w:rPr>
        <w:t>（3）总价应与《分项价格表》中总价相同。</w:t>
      </w:r>
    </w:p>
    <w:p>
      <w:pPr>
        <w:adjustRightInd w:val="0"/>
        <w:snapToGrid w:val="0"/>
        <w:spacing w:line="360" w:lineRule="auto"/>
        <w:ind w:left="-88" w:leftChars="-42"/>
        <w:rPr>
          <w:rFonts w:ascii="仿宋_GB2312" w:hAnsi="宋体" w:eastAsia="仿宋_GB2312"/>
          <w:szCs w:val="21"/>
        </w:rPr>
      </w:pPr>
    </w:p>
    <w:p>
      <w:pPr>
        <w:adjustRightInd w:val="0"/>
        <w:snapToGrid w:val="0"/>
        <w:spacing w:line="360" w:lineRule="auto"/>
        <w:ind w:left="-88" w:leftChars="-42"/>
        <w:rPr>
          <w:rFonts w:ascii="宋体" w:hAnsi="宋体"/>
          <w:szCs w:val="21"/>
        </w:rPr>
      </w:pPr>
    </w:p>
    <w:p>
      <w:pPr>
        <w:adjustRightInd w:val="0"/>
        <w:snapToGrid w:val="0"/>
        <w:spacing w:line="360" w:lineRule="auto"/>
        <w:ind w:left="-88" w:leftChars="-42"/>
        <w:rPr>
          <w:rFonts w:ascii="宋体" w:hAnsi="宋体"/>
          <w:szCs w:val="21"/>
        </w:rPr>
      </w:pPr>
    </w:p>
    <w:p>
      <w:pPr>
        <w:adjustRightInd w:val="0"/>
        <w:snapToGrid w:val="0"/>
        <w:spacing w:line="360" w:lineRule="auto"/>
        <w:rPr>
          <w:rFonts w:ascii="宋体" w:hAnsi="宋体"/>
          <w:szCs w:val="21"/>
          <w:u w:val="single"/>
        </w:rPr>
      </w:pPr>
      <w:r>
        <w:rPr>
          <w:rFonts w:hint="eastAsia" w:ascii="宋体" w:hAnsi="宋体"/>
          <w:szCs w:val="21"/>
        </w:rPr>
        <w:t>供应商（单位章）：</w:t>
      </w:r>
    </w:p>
    <w:p>
      <w:pPr>
        <w:adjustRightInd w:val="0"/>
        <w:snapToGrid w:val="0"/>
        <w:spacing w:line="360" w:lineRule="auto"/>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hint="eastAsia" w:ascii="黑体" w:hAnsi="宋体" w:eastAsia="黑体"/>
          <w:b/>
          <w:bCs/>
          <w:sz w:val="32"/>
          <w:szCs w:val="32"/>
        </w:rPr>
      </w:pPr>
    </w:p>
    <w:p>
      <w:pPr>
        <w:adjustRightInd w:val="0"/>
        <w:snapToGrid w:val="0"/>
        <w:spacing w:line="360" w:lineRule="auto"/>
        <w:rPr>
          <w:rFonts w:ascii="黑体" w:hAnsi="宋体" w:eastAsia="黑体"/>
          <w:sz w:val="32"/>
          <w:szCs w:val="32"/>
        </w:rPr>
      </w:pPr>
      <w:r>
        <w:rPr>
          <w:rFonts w:hint="eastAsia" w:ascii="黑体" w:hAnsi="宋体" w:eastAsia="黑体"/>
          <w:b/>
          <w:bCs/>
          <w:sz w:val="32"/>
          <w:szCs w:val="32"/>
        </w:rPr>
        <w:t>八、</w:t>
      </w:r>
      <w:r>
        <w:rPr>
          <w:rFonts w:hint="eastAsia" w:ascii="黑体" w:hAnsi="宋体" w:eastAsia="黑体"/>
          <w:b/>
          <w:sz w:val="32"/>
          <w:szCs w:val="32"/>
        </w:rPr>
        <w:t>分项价格表（格式）</w:t>
      </w:r>
      <w:r>
        <w:rPr>
          <w:rFonts w:hint="eastAsia" w:ascii="宋体" w:hAnsi="宋体"/>
          <w:szCs w:val="21"/>
        </w:rPr>
        <w:t xml:space="preserve">           </w:t>
      </w:r>
    </w:p>
    <w:p>
      <w:pPr>
        <w:adjustRightInd w:val="0"/>
        <w:snapToGrid w:val="0"/>
        <w:spacing w:line="360" w:lineRule="auto"/>
        <w:ind w:left="-88" w:leftChars="-42"/>
        <w:rPr>
          <w:rFonts w:ascii="宋体" w:hAnsi="宋体"/>
          <w:szCs w:val="21"/>
        </w:rPr>
      </w:pPr>
      <w:r>
        <w:rPr>
          <w:rFonts w:hint="eastAsia" w:ascii="宋体" w:hAnsi="宋体"/>
          <w:szCs w:val="21"/>
        </w:rPr>
        <w:t>政府采购编号：</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auto"/>
        <w:ind w:left="-88" w:leftChars="-42"/>
        <w:rPr>
          <w:rFonts w:ascii="宋体" w:hAnsi="宋体"/>
          <w:szCs w:val="21"/>
          <w:u w:val="single"/>
        </w:rPr>
      </w:pPr>
      <w:r>
        <w:rPr>
          <w:rFonts w:hint="eastAsia" w:ascii="宋体" w:hAnsi="宋体"/>
          <w:szCs w:val="21"/>
        </w:rPr>
        <w:t xml:space="preserve">                                                                  金额单位: 元</w:t>
      </w:r>
    </w:p>
    <w:tbl>
      <w:tblPr>
        <w:tblStyle w:val="15"/>
        <w:tblW w:w="8722" w:type="dxa"/>
        <w:jc w:val="center"/>
        <w:tblInd w:w="0" w:type="dxa"/>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819"/>
        <w:gridCol w:w="5183"/>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4"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1</w:t>
            </w:r>
          </w:p>
        </w:tc>
        <w:tc>
          <w:tcPr>
            <w:tcW w:w="2819"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服务名称</w:t>
            </w:r>
          </w:p>
        </w:tc>
        <w:tc>
          <w:tcPr>
            <w:tcW w:w="5183" w:type="dxa"/>
            <w:tcBorders>
              <w:top w:val="single" w:color="auto" w:sz="4"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4"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2</w:t>
            </w:r>
          </w:p>
        </w:tc>
        <w:tc>
          <w:tcPr>
            <w:tcW w:w="2819"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服务内容</w:t>
            </w:r>
          </w:p>
        </w:tc>
        <w:tc>
          <w:tcPr>
            <w:tcW w:w="5183" w:type="dxa"/>
            <w:tcBorders>
              <w:top w:val="single" w:color="auto" w:sz="4"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3</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服务单位名称</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4</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eastAsia="宋体"/>
                <w:szCs w:val="21"/>
              </w:rPr>
            </w:pPr>
            <w:r>
              <w:rPr>
                <w:rFonts w:hint="eastAsia" w:ascii="宋体" w:hAnsi="宋体"/>
                <w:szCs w:val="21"/>
              </w:rPr>
              <w:t>数量</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5</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单价</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6</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小计（单价×数量）</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7</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运输费、保险</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8</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技术服务</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9</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其它</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10</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总报价</w:t>
            </w: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11</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r>
              <w:rPr>
                <w:rFonts w:hint="eastAsia" w:ascii="宋体" w:hAnsi="宋体"/>
                <w:szCs w:val="21"/>
              </w:rPr>
              <w:t>12</w:t>
            </w:r>
          </w:p>
        </w:tc>
        <w:tc>
          <w:tcPr>
            <w:tcW w:w="28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ind w:left="-88" w:leftChars="-42"/>
              <w:jc w:val="center"/>
              <w:rPr>
                <w:rFonts w:ascii="宋体" w:hAnsi="宋体"/>
                <w:szCs w:val="21"/>
              </w:rPr>
            </w:pPr>
          </w:p>
        </w:tc>
        <w:tc>
          <w:tcPr>
            <w:tcW w:w="5183"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left="-88" w:leftChars="-42"/>
              <w:jc w:val="center"/>
              <w:rPr>
                <w:rFonts w:ascii="宋体" w:hAnsi="宋体"/>
                <w:szCs w:val="21"/>
              </w:rPr>
            </w:pPr>
          </w:p>
        </w:tc>
      </w:tr>
    </w:tbl>
    <w:p>
      <w:pPr>
        <w:adjustRightInd w:val="0"/>
        <w:snapToGrid w:val="0"/>
        <w:spacing w:line="360" w:lineRule="auto"/>
        <w:ind w:left="-88" w:leftChars="-42"/>
        <w:rPr>
          <w:rFonts w:ascii="仿宋_GB2312" w:hAnsi="宋体" w:eastAsia="仿宋_GB2312"/>
          <w:b/>
          <w:szCs w:val="21"/>
        </w:rPr>
      </w:pPr>
    </w:p>
    <w:p>
      <w:pPr>
        <w:adjustRightInd w:val="0"/>
        <w:snapToGrid w:val="0"/>
        <w:spacing w:line="360" w:lineRule="auto"/>
        <w:ind w:left="-88" w:leftChars="-42"/>
        <w:rPr>
          <w:rFonts w:ascii="仿宋_GB2312" w:hAnsi="宋体" w:eastAsia="仿宋_GB2312"/>
          <w:szCs w:val="21"/>
        </w:rPr>
      </w:pPr>
      <w:r>
        <w:rPr>
          <w:rFonts w:hint="eastAsia" w:ascii="仿宋_GB2312" w:hAnsi="宋体" w:eastAsia="仿宋_GB2312"/>
          <w:b/>
          <w:szCs w:val="21"/>
        </w:rPr>
        <w:t>说明</w:t>
      </w:r>
      <w:r>
        <w:rPr>
          <w:rFonts w:hint="eastAsia" w:ascii="仿宋_GB2312" w:hAnsi="宋体" w:eastAsia="仿宋_GB2312"/>
          <w:szCs w:val="21"/>
        </w:rPr>
        <w:t>：（1）第6项的单价应包括必不可少的所需所有费用。</w:t>
      </w:r>
    </w:p>
    <w:p>
      <w:pPr>
        <w:adjustRightInd w:val="0"/>
        <w:snapToGrid w:val="0"/>
        <w:spacing w:line="360" w:lineRule="auto"/>
        <w:ind w:left="962" w:leftChars="-42" w:hanging="1050" w:hangingChars="500"/>
        <w:rPr>
          <w:rFonts w:ascii="仿宋_GB2312" w:hAnsi="宋体" w:eastAsia="仿宋_GB2312"/>
          <w:szCs w:val="21"/>
        </w:rPr>
      </w:pPr>
      <w:r>
        <w:rPr>
          <w:rFonts w:hint="eastAsia" w:ascii="仿宋_GB2312" w:hAnsi="宋体" w:eastAsia="仿宋_GB2312"/>
          <w:szCs w:val="21"/>
        </w:rPr>
        <w:t xml:space="preserve">     （2）第11项的技术服务是指第一章“报价须知”第14.3(2)目所述的服务费用。</w:t>
      </w:r>
    </w:p>
    <w:p>
      <w:pPr>
        <w:adjustRightInd w:val="0"/>
        <w:snapToGrid w:val="0"/>
        <w:spacing w:line="360" w:lineRule="auto"/>
        <w:ind w:left="-88" w:leftChars="-42"/>
        <w:rPr>
          <w:rFonts w:ascii="仿宋_GB2312" w:hAnsi="宋体" w:eastAsia="仿宋_GB2312"/>
          <w:szCs w:val="21"/>
        </w:rPr>
      </w:pPr>
      <w:r>
        <w:rPr>
          <w:rFonts w:hint="eastAsia" w:ascii="仿宋_GB2312" w:hAnsi="宋体" w:eastAsia="仿宋_GB2312"/>
          <w:szCs w:val="21"/>
        </w:rPr>
        <w:t xml:space="preserve">     （3）如果单价与总价不符时，以单价为准，并修正总价。</w:t>
      </w:r>
    </w:p>
    <w:p>
      <w:pPr>
        <w:adjustRightInd w:val="0"/>
        <w:snapToGrid w:val="0"/>
        <w:spacing w:line="360" w:lineRule="auto"/>
        <w:ind w:left="1172" w:leftChars="-42" w:hanging="1260" w:hangingChars="600"/>
        <w:rPr>
          <w:rFonts w:ascii="仿宋_GB2312" w:hAnsi="宋体" w:eastAsia="仿宋_GB2312"/>
          <w:szCs w:val="21"/>
        </w:rPr>
      </w:pPr>
      <w:r>
        <w:rPr>
          <w:rFonts w:hint="eastAsia" w:ascii="仿宋_GB2312" w:hAnsi="宋体" w:eastAsia="仿宋_GB2312"/>
          <w:szCs w:val="21"/>
        </w:rPr>
        <w:t xml:space="preserve">     （4）价格应按照第一章“报价须知”第14条的要求报价。</w:t>
      </w:r>
    </w:p>
    <w:p>
      <w:pPr>
        <w:adjustRightInd w:val="0"/>
        <w:snapToGrid w:val="0"/>
        <w:spacing w:line="360" w:lineRule="auto"/>
        <w:ind w:left="-88" w:leftChars="-42"/>
        <w:rPr>
          <w:rFonts w:ascii="仿宋_GB2312" w:hAnsi="宋体" w:eastAsia="仿宋_GB2312"/>
          <w:szCs w:val="21"/>
        </w:rPr>
      </w:pPr>
      <w:r>
        <w:rPr>
          <w:rFonts w:hint="eastAsia" w:ascii="仿宋_GB2312" w:hAnsi="宋体" w:eastAsia="仿宋_GB2312"/>
          <w:szCs w:val="21"/>
        </w:rPr>
        <w:t xml:space="preserve">     （5）总报价=栏目4至9项的费用。</w:t>
      </w:r>
    </w:p>
    <w:p>
      <w:pPr>
        <w:adjustRightInd w:val="0"/>
        <w:snapToGrid w:val="0"/>
        <w:spacing w:line="360" w:lineRule="auto"/>
        <w:ind w:left="-88" w:leftChars="-42"/>
        <w:rPr>
          <w:rFonts w:ascii="宋体" w:hAnsi="宋体"/>
          <w:szCs w:val="21"/>
        </w:rPr>
      </w:pPr>
    </w:p>
    <w:p>
      <w:pPr>
        <w:adjustRightInd w:val="0"/>
        <w:snapToGrid w:val="0"/>
        <w:spacing w:line="360" w:lineRule="auto"/>
        <w:ind w:left="-88" w:leftChars="-42"/>
        <w:rPr>
          <w:rFonts w:ascii="宋体" w:hAnsi="宋体"/>
          <w:szCs w:val="21"/>
        </w:rPr>
      </w:pPr>
      <w:r>
        <w:rPr>
          <w:rFonts w:hint="eastAsia" w:ascii="宋体" w:hAnsi="宋体"/>
          <w:szCs w:val="21"/>
        </w:rPr>
        <w:t>供应商（单位章）：</w:t>
      </w:r>
    </w:p>
    <w:p>
      <w:pPr>
        <w:adjustRightInd w:val="0"/>
        <w:snapToGrid w:val="0"/>
        <w:spacing w:line="360" w:lineRule="auto"/>
        <w:ind w:left="-88" w:leftChars="-42"/>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auto"/>
        <w:ind w:left="-88" w:leftChars="-42"/>
        <w:rPr>
          <w:rFonts w:ascii="宋体" w:hAnsi="宋体"/>
          <w:b/>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rPr>
          <w:rFonts w:ascii="黑体" w:hAnsi="宋体" w:eastAsia="黑体"/>
          <w:b/>
          <w:sz w:val="32"/>
          <w:szCs w:val="32"/>
          <w:u w:val="single"/>
        </w:rPr>
      </w:pPr>
    </w:p>
    <w:p>
      <w:pPr>
        <w:rPr>
          <w:color w:val="auto"/>
        </w:rPr>
      </w:pPr>
    </w:p>
    <w:sectPr>
      <w:headerReference r:id="rId8" w:type="default"/>
      <w:footerReference r:id="rId9" w:type="default"/>
      <w:pgSz w:w="11906" w:h="16838"/>
      <w:pgMar w:top="1440" w:right="164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egoe Print"/>
    <w:panose1 w:val="02040503050406030204"/>
    <w:charset w:val="00"/>
    <w:family w:val="roman"/>
    <w:pitch w:val="default"/>
    <w:sig w:usb0="00000000" w:usb1="00000000" w:usb2="00000000" w:usb3="00000000" w:csb0="0000019F" w:csb1="00000000"/>
  </w:font>
  <w:font w:name="Calibri">
    <w:altName w:val="Segoe UI"/>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10022FF" w:usb1="C000E47F" w:usb2="00000029" w:usb3="00000000" w:csb0="200001DF" w:csb1="20000000"/>
  </w:font>
  <w:font w:name="Arial">
    <w:panose1 w:val="020B0604020202020204"/>
    <w:charset w:val="00"/>
    <w:family w:val="swiss"/>
    <w:pitch w:val="default"/>
    <w:sig w:usb0="E0002AFF" w:usb1="C0007843" w:usb2="00000009" w:usb3="00000000" w:csb0="400001FF" w:csb1="FFFF0000"/>
  </w:font>
  <w:font w:name="Courier New">
    <w:altName w:val="Simplified Arabic Fixed"/>
    <w:panose1 w:val="02070309020205020404"/>
    <w:charset w:val="00"/>
    <w:family w:val="modern"/>
    <w:pitch w:val="default"/>
    <w:sig w:usb0="00000000" w:usb1="00000000" w:usb2="00000009" w:usb3="00000000" w:csb0="000001FF" w:csb1="00000000"/>
  </w:font>
  <w:font w:name="华文中宋">
    <w:altName w:val="宋体"/>
    <w:panose1 w:val="00000000000000000000"/>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_GB2312">
    <w:altName w:val="微软雅黑"/>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黑体">
    <w:panose1 w:val="02010609060101010101"/>
    <w:charset w:val="86"/>
    <w:family w:val="modern"/>
    <w:pitch w:val="default"/>
    <w:sig w:usb0="800002BF" w:usb1="38CF7CFA" w:usb2="00000016" w:usb3="00000000" w:csb0="00040001" w:csb1="00000000"/>
  </w:font>
  <w:font w:name="楷体_GB2312">
    <w:altName w:val="微软雅黑"/>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modern"/>
    <w:pitch w:val="default"/>
    <w:sig w:usb0="80000287" w:usb1="280F3C52" w:usb2="00000016" w:usb3="00000000" w:csb0="0004001F" w:csb1="00000000"/>
  </w:font>
  <w:font w:name="Simplified Arabic Fixed">
    <w:panose1 w:val="02070309020205020404"/>
    <w:charset w:val="00"/>
    <w:family w:val="auto"/>
    <w:pitch w:val="default"/>
    <w:sig w:usb0="00002003" w:usb1="00000000" w:usb2="00000000" w:usb3="00000000" w:csb0="00000041" w:csb1="20080000"/>
  </w:font>
  <w:font w:name="仿宋_GB2312">
    <w:altName w:val="微软雅黑"/>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PMingLiU">
    <w:panose1 w:val="02020500000000000000"/>
    <w:charset w:val="88"/>
    <w:family w:val="auto"/>
    <w:pitch w:val="default"/>
    <w:sig w:usb0="A00002FF" w:usb1="28CFFCFA" w:usb2="00000016" w:usb3="00000000" w:csb0="00100001" w:csb1="00000000"/>
  </w:font>
  <w:font w:name="SimSun-ExtB">
    <w:panose1 w:val="02010609060101010101"/>
    <w:charset w:val="86"/>
    <w:family w:val="auto"/>
    <w:pitch w:val="default"/>
    <w:sig w:usb0="00000001" w:usb1="02000000" w:usb2="00000000" w:usb3="00000000" w:csb0="00040001" w:csb1="00000000"/>
  </w:font>
  <w:font w:name="MingLiU_HKSCS">
    <w:panose1 w:val="02020500000000000000"/>
    <w:charset w:val="88"/>
    <w:family w:val="auto"/>
    <w:pitch w:val="default"/>
    <w:sig w:usb0="A00002FF" w:usb1="38CFFCFA" w:usb2="00000016" w:usb3="00000000" w:csb0="00100001" w:csb1="00000000"/>
  </w:font>
  <w:font w:name="MingLiU">
    <w:panose1 w:val="02020509000000000000"/>
    <w:charset w:val="88"/>
    <w:family w:val="auto"/>
    <w:pitch w:val="default"/>
    <w:sig w:usb0="A00002FF" w:usb1="28CFFCFA" w:usb2="00000016" w:usb3="00000000" w:csb0="00100001"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double" w:color="auto" w:sz="4" w:space="1"/>
      </w:pBdr>
      <w:ind w:left="-199" w:leftChars="-95" w:right="-94"/>
      <w:rPr>
        <w:rFonts w:ascii="宋体"/>
        <w:color w:val="000000"/>
      </w:rPr>
    </w:pPr>
    <w:r>
      <w:pict>
        <v:shape id="_x0000_s1027" o:spid="_x0000_s1027"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xGInwbcBAABVAwAADgAAAAAAAAABACAAAAAiAQAAZHJzL2Uyb0RvYy54bWxQSwUGAAAAAAYA&#10;BgBZAQAASwUAAAAA&#10;">
          <v:path/>
          <v:fill on="f" focussize="0,0"/>
          <v:stroke on="f" weight="1.2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r>
      <w:rPr>
        <w:rFonts w:hint="eastAsia"/>
      </w:rPr>
      <w:t>湖南省天平项目管理有限公司                                        地址：</w:t>
    </w:r>
    <w:r>
      <w:rPr>
        <w:rFonts w:hint="eastAsia" w:ascii="宋体"/>
        <w:color w:val="000000"/>
      </w:rPr>
      <w:t>怀化市锦溪北路77号三楼</w:t>
    </w:r>
  </w:p>
  <w:p>
    <w:pPr>
      <w:pStyle w:val="8"/>
      <w:ind w:left="-199" w:leftChars="-95"/>
    </w:pPr>
    <w:r>
      <w:rPr>
        <w:rFonts w:hint="eastAsia"/>
      </w:rPr>
      <w:t xml:space="preserve">电话：0745-2722058                       传真：0745-2722048       </w:t>
    </w:r>
    <w:r>
      <w:fldChar w:fldCharType="begin"/>
    </w:r>
    <w:r>
      <w:instrText xml:space="preserve"> HYPERLINK "http://en.wikipedia.org/wiki/E-mail" \t "_blank" </w:instrText>
    </w:r>
    <w:r>
      <w:fldChar w:fldCharType="separate"/>
    </w:r>
    <w:r>
      <w:rPr>
        <w:rStyle w:val="14"/>
        <w:bCs/>
        <w:color w:val="000000"/>
        <w:sz w:val="21"/>
        <w:szCs w:val="21"/>
        <w:u w:val="none"/>
      </w:rPr>
      <w:t xml:space="preserve">E-mail </w:t>
    </w:r>
    <w:r>
      <w:rPr>
        <w:rStyle w:val="14"/>
        <w:bCs/>
        <w:color w:val="000000"/>
        <w:sz w:val="21"/>
        <w:szCs w:val="21"/>
        <w:u w:val="none"/>
      </w:rPr>
      <w:fldChar w:fldCharType="end"/>
    </w:r>
    <w:r>
      <w:rPr>
        <w:rFonts w:hint="eastAsia"/>
        <w:color w:val="000000"/>
      </w:rPr>
      <w:t>：</w:t>
    </w:r>
    <w:r>
      <w:rPr>
        <w:rFonts w:ascii="Verdana" w:hAnsi="Verdana"/>
        <w:bCs/>
      </w:rPr>
      <w:t>tomyoujian@163.com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path/>
          <v:fill on="f" focussize="0,0"/>
          <v:stroke on="f" weight="1.2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double" w:color="auto" w:sz="4" w:space="1"/>
      </w:pBdr>
      <w:ind w:left="-199" w:leftChars="-95" w:right="-94"/>
      <w:rPr>
        <w:rFonts w:ascii="宋体"/>
        <w:color w:val="000000"/>
      </w:rPr>
    </w:pPr>
    <w:r>
      <w:pict>
        <v:shape id="_x0000_s1028"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FS5U+3AQAAVQMAAA4AAABkcnMvZTJvRG9jLnhtbK1TzY7TMBC+&#10;I/EOlu802a4W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EVLlT7cBAABVAwAADgAAAAAAAAABACAAAAAiAQAAZHJzL2Uyb0RvYy54bWxQSwUGAAAAAAYA&#10;BgBZAQAASwUAAAAA&#10;">
          <v:path/>
          <v:fill on="f" focussize="0,0"/>
          <v:stroke on="f" weight="1.2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36</w:t>
                </w:r>
                <w:r>
                  <w:rPr>
                    <w:rFonts w:hint="eastAsia"/>
                    <w:sz w:val="18"/>
                  </w:rPr>
                  <w:fldChar w:fldCharType="end"/>
                </w:r>
              </w:p>
            </w:txbxContent>
          </v:textbox>
        </v:shape>
      </w:pict>
    </w:r>
    <w:r>
      <w:rPr>
        <w:rFonts w:hint="eastAsia"/>
      </w:rPr>
      <w:t>湖南省天平项目管理有限公司                                        地址：</w:t>
    </w:r>
    <w:r>
      <w:rPr>
        <w:rFonts w:hint="eastAsia" w:ascii="宋体"/>
        <w:color w:val="000000"/>
      </w:rPr>
      <w:t>怀化市锦溪北路77号三楼</w:t>
    </w:r>
  </w:p>
  <w:p>
    <w:pPr>
      <w:pStyle w:val="8"/>
      <w:ind w:left="-199" w:leftChars="-95"/>
    </w:pPr>
    <w:r>
      <w:rPr>
        <w:rFonts w:hint="eastAsia"/>
      </w:rPr>
      <w:t xml:space="preserve">电话：0745-2722058                       传真：0745-2722048       </w:t>
    </w:r>
    <w:r>
      <w:fldChar w:fldCharType="begin"/>
    </w:r>
    <w:r>
      <w:instrText xml:space="preserve"> HYPERLINK "http://en.wikipedia.org/wiki/E-mail" \t "_blank" </w:instrText>
    </w:r>
    <w:r>
      <w:fldChar w:fldCharType="separate"/>
    </w:r>
    <w:r>
      <w:rPr>
        <w:rStyle w:val="14"/>
        <w:bCs/>
        <w:color w:val="000000"/>
        <w:sz w:val="21"/>
        <w:szCs w:val="21"/>
        <w:u w:val="none"/>
      </w:rPr>
      <w:t xml:space="preserve">E-mail </w:t>
    </w:r>
    <w:r>
      <w:rPr>
        <w:rStyle w:val="14"/>
        <w:bCs/>
        <w:color w:val="000000"/>
        <w:sz w:val="21"/>
        <w:szCs w:val="21"/>
        <w:u w:val="none"/>
      </w:rPr>
      <w:fldChar w:fldCharType="end"/>
    </w:r>
    <w:r>
      <w:rPr>
        <w:rFonts w:hint="eastAsia"/>
        <w:color w:val="000000"/>
      </w:rPr>
      <w:t>：</w:t>
    </w:r>
    <w:r>
      <w:rPr>
        <w:rFonts w:ascii="Verdana" w:hAnsi="Verdana"/>
        <w:bCs/>
      </w:rPr>
      <w:t>tomyoujian@163.com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u w:val="single"/>
      </w:rPr>
    </w:pPr>
    <w:r>
      <w:rPr>
        <w:rFonts w:hint="eastAsia"/>
        <w:u w:val="single"/>
      </w:rPr>
      <w:t xml:space="preserve">                                     竞争性谈判文件                                          </w:t>
    </w:r>
  </w:p>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u w:val="single"/>
      </w:rPr>
    </w:pPr>
    <w:r>
      <w:rPr>
        <w:rFonts w:hint="eastAsia"/>
        <w:u w:val="single"/>
      </w:rPr>
      <w:t xml:space="preserve">                                     竞争性谈判文件                                          </w:t>
    </w:r>
  </w:p>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6910624">
    <w:nsid w:val="59390B20"/>
    <w:multiLevelType w:val="singleLevel"/>
    <w:tmpl w:val="59390B20"/>
    <w:lvl w:ilvl="0" w:tentative="1">
      <w:start w:val="3"/>
      <w:numFmt w:val="chineseCounting"/>
      <w:suff w:val="space"/>
      <w:lvlText w:val="第%1章"/>
      <w:lvlJc w:val="left"/>
    </w:lvl>
  </w:abstractNum>
  <w:num w:numId="1">
    <w:abstractNumId w:val="14969106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8C7496C"/>
    <w:rsid w:val="000B3670"/>
    <w:rsid w:val="004F5619"/>
    <w:rsid w:val="00804231"/>
    <w:rsid w:val="00AE525A"/>
    <w:rsid w:val="00CD1D2F"/>
    <w:rsid w:val="00E72E59"/>
    <w:rsid w:val="081A6503"/>
    <w:rsid w:val="08C7496C"/>
    <w:rsid w:val="0B092234"/>
    <w:rsid w:val="0FC6266C"/>
    <w:rsid w:val="0FD424EB"/>
    <w:rsid w:val="21BB78A7"/>
    <w:rsid w:val="2682646F"/>
    <w:rsid w:val="31401F03"/>
    <w:rsid w:val="36E10456"/>
    <w:rsid w:val="3BF81D23"/>
    <w:rsid w:val="3F8765EB"/>
    <w:rsid w:val="40084B66"/>
    <w:rsid w:val="45A12897"/>
    <w:rsid w:val="4C9D567E"/>
    <w:rsid w:val="4E043FF7"/>
    <w:rsid w:val="535073D5"/>
    <w:rsid w:val="5A0122D6"/>
    <w:rsid w:val="5A714307"/>
    <w:rsid w:val="643E4139"/>
    <w:rsid w:val="69EB6454"/>
    <w:rsid w:val="723B29AC"/>
    <w:rsid w:val="72CF4BC6"/>
    <w:rsid w:val="74003BD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3">
    <w:name w:val="heading 2"/>
    <w:basedOn w:val="1"/>
    <w:next w:val="1"/>
    <w:link w:val="17"/>
    <w:unhideWhenUsed/>
    <w:qFormat/>
    <w:uiPriority w:val="0"/>
    <w:pPr>
      <w:keepNext/>
      <w:keepLines/>
      <w:spacing w:before="260" w:after="260" w:line="416" w:lineRule="auto"/>
      <w:outlineLvl w:val="1"/>
    </w:pPr>
    <w:rPr>
      <w:rFonts w:ascii="Arial" w:hAnsi="Arial"/>
      <w:b/>
      <w:bCs/>
      <w:kern w:val="0"/>
      <w:sz w:val="32"/>
      <w:szCs w:val="32"/>
    </w:rPr>
  </w:style>
  <w:style w:type="paragraph" w:styleId="4">
    <w:name w:val="heading 4"/>
    <w:basedOn w:val="1"/>
    <w:next w:val="1"/>
    <w:unhideWhenUsed/>
    <w:qFormat/>
    <w:uiPriority w:val="0"/>
    <w:pPr>
      <w:keepNext/>
      <w:keepLines/>
      <w:spacing w:before="280" w:after="290" w:line="376" w:lineRule="auto"/>
      <w:outlineLvl w:val="3"/>
    </w:pPr>
    <w:rPr>
      <w:rFonts w:ascii="Cambria" w:hAnsi="Cambria"/>
      <w:b/>
      <w:bCs/>
      <w:sz w:val="28"/>
      <w:szCs w:val="28"/>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5">
    <w:name w:val="Body Text Indent"/>
    <w:basedOn w:val="1"/>
    <w:qFormat/>
    <w:uiPriority w:val="0"/>
    <w:pPr>
      <w:ind w:left="420" w:leftChars="200"/>
    </w:pPr>
  </w:style>
  <w:style w:type="paragraph" w:styleId="6">
    <w:name w:val="Plain Text"/>
    <w:basedOn w:val="1"/>
    <w:qFormat/>
    <w:uiPriority w:val="0"/>
    <w:rPr>
      <w:rFonts w:ascii="宋体" w:hAnsi="Courier New" w:cs="Courier New"/>
      <w:szCs w:val="21"/>
    </w:rPr>
  </w:style>
  <w:style w:type="paragraph" w:styleId="7">
    <w:name w:val="Date"/>
    <w:basedOn w:val="1"/>
    <w:next w:val="1"/>
    <w:qFormat/>
    <w:uiPriority w:val="0"/>
    <w:rPr>
      <w:sz w:val="24"/>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0">
    <w:name w:val="toc 1"/>
    <w:basedOn w:val="1"/>
    <w:next w:val="1"/>
    <w:qFormat/>
    <w:uiPriority w:val="0"/>
    <w:rPr>
      <w:rFonts w:ascii="华文中宋" w:hAnsi="华文中宋" w:eastAsia="华文中宋"/>
      <w:b/>
      <w:sz w:val="28"/>
      <w:szCs w:val="28"/>
    </w:rPr>
  </w:style>
  <w:style w:type="paragraph" w:styleId="11">
    <w:name w:val="Normal (Web)"/>
    <w:basedOn w:val="1"/>
    <w:qFormat/>
    <w:uiPriority w:val="0"/>
    <w:pPr>
      <w:widowControl/>
      <w:spacing w:beforeAutospacing="1" w:afterAutospacing="1"/>
      <w:jc w:val="left"/>
    </w:pPr>
    <w:rPr>
      <w:rFonts w:ascii="宋体" w:hAnsi="宋体" w:cs="宋体"/>
      <w:kern w:val="0"/>
      <w:sz w:val="24"/>
    </w:rPr>
  </w:style>
  <w:style w:type="character" w:styleId="13">
    <w:name w:val="Strong"/>
    <w:basedOn w:val="12"/>
    <w:qFormat/>
    <w:uiPriority w:val="0"/>
    <w:rPr>
      <w:b/>
      <w:bCs/>
    </w:rPr>
  </w:style>
  <w:style w:type="character" w:styleId="14">
    <w:name w:val="Hyperlink"/>
    <w:basedOn w:val="12"/>
    <w:qFormat/>
    <w:uiPriority w:val="0"/>
    <w:rPr>
      <w:color w:val="0000FF"/>
      <w:u w:val="single"/>
    </w:rPr>
  </w:style>
  <w:style w:type="paragraph" w:customStyle="1" w:styleId="16">
    <w:name w:val="默认段落字体 Para Char Char Char Char Char Char Char Char Char"/>
    <w:basedOn w:val="1"/>
    <w:qFormat/>
    <w:uiPriority w:val="0"/>
    <w:rPr>
      <w:rFonts w:ascii="Tahoma" w:hAnsi="Tahoma"/>
      <w:sz w:val="24"/>
    </w:rPr>
  </w:style>
  <w:style w:type="character" w:customStyle="1" w:styleId="17">
    <w:name w:val="标题 2 Char"/>
    <w:link w:val="3"/>
    <w:qFormat/>
    <w:uiPriority w:val="9"/>
    <w:rPr>
      <w:rFonts w:ascii="Arial" w:hAnsi="Arial" w:eastAsiaTheme="minorEastAsia"/>
      <w:b/>
      <w:bCs/>
      <w:kern w:val="0"/>
      <w:sz w:val="32"/>
      <w:szCs w:val="32"/>
    </w:rPr>
  </w:style>
  <w:style w:type="paragraph" w:customStyle="1" w:styleId="18">
    <w:name w:val="标题5"/>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3576</Words>
  <Characters>20386</Characters>
  <Lines>169</Lines>
  <Paragraphs>47</Paragraphs>
  <ScaleCrop>false</ScaleCrop>
  <LinksUpToDate>false</LinksUpToDate>
  <CharactersWithSpaces>23915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2017-06-14T12:43:00Z</dcterms:created>
  <dc:creator>Think</dc:creator>
  <cp:lastModifiedBy>Administrator</cp:lastModifiedBy>
  <cp:lastPrinted>2017-06-16T02:26:00Z</cp:lastPrinted>
  <dcterms:modified xsi:type="dcterms:W3CDTF">2017-11-08T02:33:44Z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