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洪江市国土资源局20018年部门预算说明</w:t>
      </w:r>
    </w:p>
    <w:p>
      <w:pPr>
        <w:pStyle w:val="4"/>
        <w:numPr>
          <w:ilvl w:val="0"/>
          <w:numId w:val="0"/>
        </w:numPr>
        <w:shd w:val="clear" w:color="auto" w:fill="FFFFFF"/>
        <w:wordWrap w:val="0"/>
        <w:spacing w:line="480" w:lineRule="auto"/>
        <w:rPr>
          <w:rFonts w:ascii="黑体" w:eastAsia="黑体"/>
          <w:b/>
          <w:color w:val="333333"/>
          <w:sz w:val="32"/>
          <w:szCs w:val="32"/>
        </w:rPr>
      </w:pPr>
      <w:r>
        <w:rPr>
          <w:rFonts w:hint="eastAsia" w:ascii="黑体" w:eastAsia="黑体"/>
          <w:b/>
          <w:color w:val="333333"/>
          <w:sz w:val="32"/>
          <w:szCs w:val="32"/>
          <w:lang w:eastAsia="zh-CN"/>
        </w:rPr>
        <w:t>一、</w:t>
      </w:r>
      <w:r>
        <w:rPr>
          <w:rFonts w:hint="eastAsia" w:ascii="黑体" w:eastAsia="黑体"/>
          <w:b/>
          <w:color w:val="333333"/>
          <w:sz w:val="32"/>
          <w:szCs w:val="32"/>
        </w:rPr>
        <w:t>部门基本概况</w:t>
      </w:r>
    </w:p>
    <w:p>
      <w:pPr>
        <w:pStyle w:val="4"/>
        <w:shd w:val="clear" w:color="auto" w:fill="FFFFFF"/>
        <w:wordWrap w:val="0"/>
        <w:spacing w:line="480" w:lineRule="auto"/>
        <w:ind w:firstLine="320" w:firstLineChars="100"/>
        <w:rPr>
          <w:rFonts w:ascii="黑体" w:eastAsia="黑体"/>
          <w:b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（一）主要职能：我局主要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保护和合理利用土地资源、矿产资源等自然资源的责任；承担规范国土资源管理秩序的责任；承担优化配置国土资源的责任；负责规范国土资源权属管理；承担全市耕地保护的责任；承担及时准确提供全市土地利用各种数据的责任；承担节约集约利用土地资源的责任；承担规范土地、矿业权和测绘市场秩序的责任；负责矿产资源开发的管理，依法实施地质勘查行业和矿产资源储量管理；承担地质环境保护的责任，承担地质灾害预防和治理的责任；依法依规征收资源收益，规范、监督资金使用，拟定土地、矿产资源参与宏观调控的政策措施；监督管理全市土地登记、房屋登记、林地登记、土地承包经营权等不动产登记工作；承办市人民政府交办的其他事项。简单地讲就是：耕地保护，项目建设用地供地，地质灾害防治，土地、矿产资源管理，不动产统一登记。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（二）机构设置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现有在职干部职工95名，退休36人。其中：核定行政编制12名，现有人员11人；全额拨款事业编制53名，现有人员53人；自收自支编制40名，现有人员40人。内设办公室、矿产资源与地质环境管理股、耕地保护股、规划用地股、地产地籍股、行政审批服务股（法规股）、不动产登记股等7个股室，下设市不动产登记中心、市地质环境监测站、市国土资源执法监察大队、市土地收购储备中心、市土地开发整理中心、市征地拆迁事务所、市国土测绘队、市地产交易中心等8个二级事业单位。此外，20个乡镇国土资源所为我局的派出机构，核定编制52名，现有工作人员51人。</w:t>
      </w:r>
    </w:p>
    <w:p>
      <w:pPr>
        <w:pStyle w:val="4"/>
        <w:numPr>
          <w:ilvl w:val="0"/>
          <w:numId w:val="0"/>
        </w:numPr>
        <w:shd w:val="clear" w:color="auto" w:fill="FFFFFF"/>
        <w:wordWrap w:val="0"/>
        <w:spacing w:line="480" w:lineRule="auto"/>
        <w:ind w:left="640" w:leftChars="0"/>
        <w:rPr>
          <w:rFonts w:ascii="黑体" w:eastAsia="黑体"/>
          <w:b/>
          <w:color w:val="333333"/>
          <w:sz w:val="32"/>
          <w:szCs w:val="32"/>
        </w:rPr>
      </w:pPr>
      <w:r>
        <w:rPr>
          <w:rFonts w:hint="eastAsia" w:ascii="黑体" w:eastAsia="黑体"/>
          <w:b/>
          <w:color w:val="333333"/>
          <w:sz w:val="32"/>
          <w:szCs w:val="32"/>
          <w:lang w:eastAsia="zh-CN"/>
        </w:rPr>
        <w:t>二、</w:t>
      </w:r>
      <w:r>
        <w:rPr>
          <w:rFonts w:hint="eastAsia" w:ascii="黑体" w:eastAsia="黑体"/>
          <w:b/>
          <w:color w:val="333333"/>
          <w:sz w:val="32"/>
          <w:szCs w:val="32"/>
        </w:rPr>
        <w:t>部门预算单位构成</w:t>
      </w:r>
    </w:p>
    <w:p>
      <w:pPr>
        <w:adjustRightInd w:val="0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纳入</w:t>
      </w: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年部门预算编制范围的包含：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2018年部门预算编制范围的包含：局机关办公室、矿产资源与地质环境管理股、耕地保护股、规划用地股、地产地籍股、行政审批服务股（法规股）、不动产登记股等7个股室，下设市不动产登记中心、市地质环境监测站、市国土资源执法监察大队。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三、部门收支概况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年部门预算编报范围包括局机关的收入、支出及专项经费安排情况。收入既包括公共预算财政拨款和政府性基金拨款，又包括上级补助收入等；支出既包括保障局机关基本运行的经费，也包括</w:t>
      </w:r>
      <w:r>
        <w:rPr>
          <w:rFonts w:hint="eastAsia" w:ascii="仿宋_GB2312" w:eastAsia="仿宋_GB2312"/>
          <w:sz w:val="32"/>
          <w:szCs w:val="32"/>
          <w:lang w:eastAsia="zh-CN"/>
        </w:rPr>
        <w:t>财政</w:t>
      </w:r>
      <w:r>
        <w:rPr>
          <w:rFonts w:hint="eastAsia" w:ascii="仿宋_GB2312" w:eastAsia="仿宋_GB2312"/>
          <w:sz w:val="32"/>
          <w:szCs w:val="32"/>
        </w:rPr>
        <w:t>局归口管理、面向全市分配的征地拆迁工作经费</w:t>
      </w:r>
      <w:r>
        <w:rPr>
          <w:rFonts w:hint="eastAsia" w:ascii="仿宋_GB2312" w:eastAsia="仿宋_GB2312"/>
          <w:sz w:val="32"/>
          <w:szCs w:val="32"/>
          <w:lang w:eastAsia="zh-CN"/>
        </w:rPr>
        <w:t>、地产交易中心工作经费、储备中心工作经费、不动产登记中心工作经费</w:t>
      </w:r>
      <w:r>
        <w:rPr>
          <w:rFonts w:hint="eastAsia" w:ascii="仿宋_GB2312" w:eastAsia="仿宋_GB2312"/>
          <w:sz w:val="32"/>
          <w:szCs w:val="32"/>
        </w:rPr>
        <w:t>等专项经费。</w:t>
      </w:r>
    </w:p>
    <w:p>
      <w:pPr>
        <w:pStyle w:val="4"/>
        <w:numPr>
          <w:ilvl w:val="0"/>
          <w:numId w:val="1"/>
        </w:numPr>
        <w:shd w:val="clear" w:color="auto" w:fill="FFFFFF"/>
        <w:wordWrap w:val="0"/>
        <w:spacing w:line="480" w:lineRule="auto"/>
        <w:ind w:firstLine="640" w:firstLineChars="200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收入预算，</w:t>
      </w: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年年初预算数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1376</w:t>
      </w:r>
      <w:r>
        <w:rPr>
          <w:rFonts w:hint="eastAsia" w:ascii="仿宋_GB2312" w:eastAsia="仿宋_GB2312"/>
          <w:color w:val="333333"/>
          <w:sz w:val="32"/>
          <w:szCs w:val="32"/>
        </w:rPr>
        <w:t>万元，其中，一般公共预算拨款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1376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</w:rPr>
        <w:t>万元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1"/>
        </w:numPr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（二）支出预算，</w:t>
      </w: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年年初预算数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1376</w:t>
      </w:r>
      <w:r>
        <w:rPr>
          <w:rFonts w:ascii="仿宋_GB2312" w:eastAsia="仿宋_GB2312"/>
          <w:color w:val="333333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333333"/>
          <w:sz w:val="32"/>
          <w:szCs w:val="32"/>
        </w:rPr>
        <w:t>万元，其中：一般公共服务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1129.35</w:t>
      </w:r>
      <w:r>
        <w:rPr>
          <w:rFonts w:hint="eastAsia" w:ascii="仿宋_GB2312" w:eastAsia="仿宋_GB2312"/>
          <w:color w:val="333333"/>
          <w:sz w:val="32"/>
          <w:szCs w:val="32"/>
        </w:rPr>
        <w:t>万元，社会保障和就业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246.65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</w:rPr>
        <w:t>万元。</w:t>
      </w:r>
    </w:p>
    <w:p>
      <w:pPr>
        <w:pStyle w:val="4"/>
        <w:shd w:val="clear" w:color="auto" w:fill="FFFFFF"/>
        <w:wordWrap w:val="0"/>
        <w:spacing w:line="480" w:lineRule="auto"/>
        <w:ind w:firstLine="643" w:firstLineChars="200"/>
        <w:rPr>
          <w:rFonts w:ascii="黑体" w:eastAsia="黑体"/>
          <w:b/>
          <w:color w:val="333333"/>
          <w:sz w:val="32"/>
          <w:szCs w:val="32"/>
        </w:rPr>
      </w:pPr>
      <w:r>
        <w:rPr>
          <w:rFonts w:hint="eastAsia" w:ascii="黑体" w:eastAsia="黑体"/>
          <w:b/>
          <w:color w:val="333333"/>
          <w:sz w:val="32"/>
          <w:szCs w:val="32"/>
        </w:rPr>
        <w:t>四、一般公共预算拨款支出预算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年一般公共预算拨款收入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1376</w:t>
      </w:r>
      <w:r>
        <w:rPr>
          <w:rFonts w:hint="eastAsia" w:ascii="仿宋_GB2312" w:eastAsia="仿宋_GB2312"/>
          <w:color w:val="333333"/>
          <w:sz w:val="32"/>
          <w:szCs w:val="32"/>
        </w:rPr>
        <w:t>万元，具体安排情况如下：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（一）基本支出：</w:t>
      </w: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年年初预算数为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1076.6</w:t>
      </w:r>
      <w:r>
        <w:rPr>
          <w:rFonts w:hint="eastAsia" w:ascii="仿宋_GB2312" w:eastAsia="仿宋_GB2312"/>
          <w:color w:val="333333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（二）项目支出：</w:t>
      </w: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年年初预算数为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299.4</w:t>
      </w:r>
      <w:r>
        <w:rPr>
          <w:rFonts w:hint="eastAsia" w:ascii="仿宋_GB2312" w:eastAsia="仿宋_GB2312"/>
          <w:color w:val="333333"/>
          <w:sz w:val="32"/>
          <w:szCs w:val="32"/>
        </w:rPr>
        <w:t>万元，是指单位为完成特定行政工作任务或事业发展目标而发生的支出，包括有关事业发展专项、专项业务费、基本建设支出等。</w:t>
      </w:r>
    </w:p>
    <w:p>
      <w:pPr>
        <w:pStyle w:val="4"/>
        <w:shd w:val="clear" w:color="auto" w:fill="FFFFFF"/>
        <w:wordWrap w:val="0"/>
        <w:spacing w:line="480" w:lineRule="auto"/>
        <w:ind w:firstLine="643" w:firstLineChars="200"/>
        <w:rPr>
          <w:rFonts w:ascii="黑体" w:eastAsia="黑体"/>
          <w:b/>
          <w:color w:val="333333"/>
          <w:sz w:val="32"/>
          <w:szCs w:val="32"/>
        </w:rPr>
      </w:pPr>
      <w:r>
        <w:rPr>
          <w:rFonts w:hint="eastAsia" w:ascii="黑体" w:eastAsia="黑体"/>
          <w:b/>
          <w:color w:val="333333"/>
          <w:sz w:val="32"/>
          <w:szCs w:val="32"/>
        </w:rPr>
        <w:t>五、其他重要事项的情况说明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、机关运行经费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年局机关运行经费当年一般公共预算拨款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1376</w:t>
      </w:r>
      <w:r>
        <w:rPr>
          <w:rFonts w:hint="eastAsia" w:ascii="仿宋_GB2312" w:eastAsia="仿宋_GB2312"/>
          <w:color w:val="333333"/>
          <w:sz w:val="32"/>
          <w:szCs w:val="32"/>
        </w:rPr>
        <w:t>万元，比</w:t>
      </w:r>
      <w:r>
        <w:rPr>
          <w:rFonts w:ascii="仿宋_GB2312" w:eastAsia="仿宋_GB2312"/>
          <w:color w:val="333333"/>
          <w:sz w:val="32"/>
          <w:szCs w:val="32"/>
        </w:rPr>
        <w:t xml:space="preserve"> 2017</w:t>
      </w:r>
      <w:r>
        <w:rPr>
          <w:rFonts w:hint="eastAsia" w:ascii="仿宋_GB2312" w:eastAsia="仿宋_GB2312"/>
          <w:color w:val="333333"/>
          <w:sz w:val="32"/>
          <w:szCs w:val="32"/>
        </w:rPr>
        <w:t>年预算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2848.56</w:t>
      </w:r>
      <w:r>
        <w:rPr>
          <w:rFonts w:hint="eastAsia" w:ascii="仿宋_GB2312" w:eastAsia="仿宋_GB2312"/>
          <w:color w:val="333333"/>
          <w:sz w:val="32"/>
          <w:szCs w:val="32"/>
        </w:rPr>
        <w:t>万元，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减少的原因是项目支出减少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</w:t>
      </w:r>
      <w:r>
        <w:rPr>
          <w:rFonts w:hint="eastAsia" w:ascii="仿宋_GB2312" w:eastAsia="仿宋_GB2312"/>
          <w:color w:val="333333"/>
          <w:sz w:val="32"/>
          <w:szCs w:val="32"/>
        </w:rPr>
        <w:t>、“三公”经费预算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年“三公”经费预算数为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color w:val="333333"/>
          <w:sz w:val="32"/>
          <w:szCs w:val="32"/>
        </w:rPr>
        <w:t>万元，其中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color w:val="333333"/>
          <w:sz w:val="32"/>
          <w:szCs w:val="32"/>
        </w:rPr>
        <w:t>公务接待费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color w:val="333333"/>
          <w:sz w:val="32"/>
          <w:szCs w:val="32"/>
        </w:rPr>
        <w:t>万元，公务用车购置及运行费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19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</w:rPr>
        <w:t>万元（其中，公务用车购置费</w:t>
      </w:r>
      <w:r>
        <w:rPr>
          <w:rFonts w:ascii="仿宋_GB2312" w:eastAsia="仿宋_GB2312"/>
          <w:color w:val="333333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333333"/>
          <w:sz w:val="32"/>
          <w:szCs w:val="32"/>
        </w:rPr>
        <w:t>万元，公务用车运行费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19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</w:rPr>
        <w:t>万元）。</w:t>
      </w:r>
      <w:r>
        <w:rPr>
          <w:rFonts w:ascii="仿宋_GB2312" w:eastAsia="仿宋_GB2312"/>
          <w:color w:val="333333"/>
          <w:sz w:val="32"/>
          <w:szCs w:val="32"/>
        </w:rPr>
        <w:t xml:space="preserve"> 2018</w:t>
      </w:r>
      <w:r>
        <w:rPr>
          <w:rFonts w:hint="eastAsia" w:ascii="仿宋_GB2312" w:eastAsia="仿宋_GB2312"/>
          <w:color w:val="333333"/>
          <w:sz w:val="32"/>
          <w:szCs w:val="32"/>
        </w:rPr>
        <w:t>年“三公”经费预算较</w:t>
      </w:r>
      <w:r>
        <w:rPr>
          <w:rFonts w:ascii="仿宋_GB2312" w:eastAsia="仿宋_GB2312"/>
          <w:color w:val="333333"/>
          <w:sz w:val="32"/>
          <w:szCs w:val="32"/>
        </w:rPr>
        <w:t>2017</w:t>
      </w:r>
      <w:r>
        <w:rPr>
          <w:rFonts w:hint="eastAsia" w:ascii="仿宋_GB2312" w:eastAsia="仿宋_GB2312"/>
          <w:color w:val="333333"/>
          <w:sz w:val="32"/>
          <w:szCs w:val="32"/>
        </w:rPr>
        <w:t>年减少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333333"/>
          <w:sz w:val="32"/>
          <w:szCs w:val="32"/>
        </w:rPr>
        <w:t>万元，减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少</w:t>
      </w:r>
      <w:r>
        <w:rPr>
          <w:rFonts w:hint="eastAsia" w:ascii="仿宋_GB2312" w:eastAsia="仿宋_GB2312"/>
          <w:color w:val="333333"/>
          <w:sz w:val="32"/>
          <w:szCs w:val="32"/>
        </w:rPr>
        <w:t>的原因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公务接待费用减少。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、政府采购情况</w:t>
      </w:r>
    </w:p>
    <w:p>
      <w:pPr>
        <w:pStyle w:val="4"/>
        <w:shd w:val="clear" w:color="auto" w:fill="FFFFFF"/>
        <w:wordWrap w:val="0"/>
        <w:spacing w:line="480" w:lineRule="auto"/>
        <w:ind w:firstLine="640" w:firstLineChars="200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ascii="仿宋_GB2312" w:eastAsia="仿宋_GB2312"/>
          <w:color w:val="333333"/>
          <w:sz w:val="32"/>
          <w:szCs w:val="32"/>
        </w:rPr>
        <w:t>2018</w:t>
      </w:r>
      <w:r>
        <w:rPr>
          <w:rFonts w:hint="eastAsia" w:ascii="仿宋_GB2312" w:eastAsia="仿宋_GB2312"/>
          <w:color w:val="333333"/>
          <w:sz w:val="32"/>
          <w:szCs w:val="32"/>
        </w:rPr>
        <w:t>年政府采购预算总额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333333"/>
          <w:sz w:val="32"/>
          <w:szCs w:val="32"/>
        </w:rPr>
        <w:t>万元，其中，政府采购货物预算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333333"/>
          <w:sz w:val="32"/>
          <w:szCs w:val="32"/>
        </w:rPr>
        <w:t>万元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4"/>
        <w:numPr>
          <w:ilvl w:val="0"/>
          <w:numId w:val="2"/>
        </w:numPr>
        <w:shd w:val="clear" w:color="auto" w:fill="FFFFFF"/>
        <w:wordWrap w:val="0"/>
        <w:spacing w:line="480" w:lineRule="auto"/>
        <w:ind w:firstLine="640" w:firstLineChars="200"/>
        <w:rPr>
          <w:rFonts w:hint="eastAsia" w:ascii="黑体" w:eastAsia="黑体"/>
          <w:color w:val="FF0000"/>
          <w:sz w:val="32"/>
          <w:szCs w:val="32"/>
        </w:rPr>
      </w:pPr>
      <w:r>
        <w:rPr>
          <w:rFonts w:hint="eastAsia" w:ascii="黑体" w:eastAsia="黑体"/>
          <w:color w:val="FF0000"/>
          <w:sz w:val="32"/>
          <w:szCs w:val="32"/>
        </w:rPr>
        <w:t>名词解释</w:t>
      </w:r>
    </w:p>
    <w:p>
      <w:pPr>
        <w:pStyle w:val="4"/>
        <w:numPr>
          <w:ilvl w:val="0"/>
          <w:numId w:val="3"/>
        </w:numPr>
        <w:shd w:val="clear" w:color="auto" w:fill="FFFFFF"/>
        <w:wordWrap w:val="0"/>
        <w:spacing w:line="480" w:lineRule="auto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4"/>
        <w:numPr>
          <w:ilvl w:val="0"/>
          <w:numId w:val="0"/>
        </w:numPr>
        <w:shd w:val="clear" w:color="auto" w:fill="FFFFFF"/>
        <w:wordWrap w:val="0"/>
        <w:spacing w:line="480" w:lineRule="auto"/>
        <w:ind w:firstLine="960" w:firstLineChars="3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2</w:t>
      </w:r>
      <w:r>
        <w:rPr>
          <w:rFonts w:hint="eastAsia" w:ascii="仿宋_GB2312" w:eastAsia="仿宋_GB2312"/>
          <w:color w:val="FF0000"/>
          <w:sz w:val="32"/>
          <w:szCs w:val="32"/>
        </w:rPr>
        <w:t>、“三公”经费：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color w:val="FF0000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985" w:right="1418" w:bottom="12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_x0000_s4097" o:spid="_x0000_s4097" o:spt="1" style="position:absolute;left:0pt;margin-top:0.1pt;height:10.35pt;width:2.75pt;mso-position-horizontal:center;mso-position-horizontal-relative:margin;mso-wrap-distance-bottom:0pt;mso-wrap-distance-left:0pt;mso-wrap-distance-right:0pt;mso-wrap-distance-top:0pt;mso-wrap-style:none;z-index:251657216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1pt,0mm,1pt,0mm" style="mso-fit-shape-to-text:t;">
            <w:txbxContent>
              <w:p>
                <w:pPr>
                  <w:pStyle w:val="2"/>
                </w:pPr>
              </w:p>
            </w:txbxContent>
          </v:textbox>
          <w10:wrap type="square"/>
        </v:rect>
      </w:pict>
    </w:r>
    <w:r>
      <w:pict>
        <v:rect id="_x0000_s4098" o:spid="_x0000_s4098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1pt,0mm,1pt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Page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_x0000_s4099" o:spid="_x0000_s4099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6192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1pt,0mm,1pt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Page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  <w:r>
      <w:pict>
        <v:rect id="_x0000_s4100" o:spid="_x0000_s4100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1pt,0mm,1pt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Page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2E828"/>
    <w:multiLevelType w:val="singleLevel"/>
    <w:tmpl w:val="8E12E82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13D0B"/>
    <w:multiLevelType w:val="singleLevel"/>
    <w:tmpl w:val="41713D0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0E00C20"/>
    <w:multiLevelType w:val="singleLevel"/>
    <w:tmpl w:val="70E00C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12616F"/>
    <w:rsid w:val="00067362"/>
    <w:rsid w:val="000E6BC9"/>
    <w:rsid w:val="00131C1A"/>
    <w:rsid w:val="00170B90"/>
    <w:rsid w:val="001A7805"/>
    <w:rsid w:val="002B77E7"/>
    <w:rsid w:val="00380E3D"/>
    <w:rsid w:val="004904F3"/>
    <w:rsid w:val="005A4815"/>
    <w:rsid w:val="006217AD"/>
    <w:rsid w:val="00A17127"/>
    <w:rsid w:val="00B80E32"/>
    <w:rsid w:val="00BB3D15"/>
    <w:rsid w:val="00C872DE"/>
    <w:rsid w:val="00C95E02"/>
    <w:rsid w:val="00D01B0C"/>
    <w:rsid w:val="00D343FE"/>
    <w:rsid w:val="00D81C5D"/>
    <w:rsid w:val="00EF48EC"/>
    <w:rsid w:val="04F64540"/>
    <w:rsid w:val="0B1E225E"/>
    <w:rsid w:val="10150E57"/>
    <w:rsid w:val="15D47E0F"/>
    <w:rsid w:val="1AF652C6"/>
    <w:rsid w:val="26572A5A"/>
    <w:rsid w:val="282A3CBF"/>
    <w:rsid w:val="4212616F"/>
    <w:rsid w:val="421938A0"/>
    <w:rsid w:val="44654ECC"/>
    <w:rsid w:val="45D94E02"/>
    <w:rsid w:val="4D362181"/>
    <w:rsid w:val="53DC45F9"/>
    <w:rsid w:val="57031F2C"/>
    <w:rsid w:val="59E263B0"/>
    <w:rsid w:val="5C677CF3"/>
    <w:rsid w:val="63483C78"/>
    <w:rsid w:val="6B41529E"/>
    <w:rsid w:val="6EB26EE2"/>
    <w:rsid w:val="73C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2"/>
    <w:qFormat/>
    <w:uiPriority w:val="99"/>
    <w:pPr>
      <w:spacing w:before="100" w:beforeAutospacing="1" w:after="100" w:afterAutospacing="1"/>
      <w:jc w:val="left"/>
    </w:pPr>
    <w:rPr>
      <w:rFonts w:ascii="宋体" w:hAnsi="Calibri"/>
      <w:sz w:val="24"/>
      <w:szCs w:val="22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FEE8B-6408-4F29-9E5C-D4E446A56B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1727</Characters>
  <Lines>14</Lines>
  <Paragraphs>4</Paragraphs>
  <TotalTime>23</TotalTime>
  <ScaleCrop>false</ScaleCrop>
  <LinksUpToDate>false</LinksUpToDate>
  <CharactersWithSpaces>2025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2018-01-31T02:05:00Z</dcterms:created>
  <dc:creator>Administrator</dc:creator>
  <cp:lastModifiedBy>Administrator</cp:lastModifiedBy>
  <cp:lastPrinted>2018-01-31T01:21:00Z</cp:lastPrinted>
  <dcterms:modified xsi:type="dcterms:W3CDTF">2018-05-21T08:23:52Z</dcterms:modified>
  <dc:title>ⅩⅩⅩ局ⅩⅩⅩⅩ年部门预算说明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