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line="360" w:lineRule="auto"/>
        <w:rPr>
          <w:rFonts w:ascii="Times New Roman"/>
          <w:sz w:val="20"/>
        </w:rPr>
      </w:pPr>
    </w:p>
    <w:p>
      <w:pPr>
        <w:pStyle w:val="2"/>
        <w:spacing w:beforeLines="0" w:afterLines="0" w:line="360" w:lineRule="auto"/>
        <w:rPr>
          <w:rFonts w:ascii="Times New Roman"/>
          <w:sz w:val="20"/>
        </w:rPr>
      </w:pPr>
    </w:p>
    <w:p>
      <w:pPr>
        <w:pStyle w:val="2"/>
        <w:spacing w:beforeLines="0" w:afterLines="0" w:line="360" w:lineRule="auto"/>
        <w:rPr>
          <w:rFonts w:ascii="Times New Roman"/>
          <w:sz w:val="20"/>
        </w:rPr>
      </w:pPr>
    </w:p>
    <w:p>
      <w:pPr>
        <w:pStyle w:val="2"/>
        <w:spacing w:beforeLines="0" w:afterLines="0" w:line="360" w:lineRule="auto"/>
        <w:rPr>
          <w:rFonts w:ascii="Times New Roman"/>
          <w:sz w:val="20"/>
        </w:rPr>
      </w:pPr>
    </w:p>
    <w:p>
      <w:pPr>
        <w:pStyle w:val="2"/>
        <w:spacing w:beforeLines="0" w:afterLines="0" w:line="360" w:lineRule="auto"/>
        <w:rPr>
          <w:rFonts w:ascii="Times New Roman"/>
          <w:sz w:val="20"/>
        </w:rPr>
      </w:pPr>
    </w:p>
    <w:p>
      <w:pPr>
        <w:spacing w:beforeLines="0" w:afterLines="0" w:line="360" w:lineRule="auto"/>
        <w:jc w:val="center"/>
        <w:rPr>
          <w:rFonts w:hint="default" w:ascii="Times New Roman" w:hAnsi="Times New Roman" w:eastAsia="宋体" w:cs="Times New Roman"/>
          <w:b/>
          <w:color w:val="auto"/>
          <w:sz w:val="44"/>
          <w:szCs w:val="44"/>
          <w:lang w:val="en-US" w:eastAsia="zh-CN"/>
        </w:rPr>
      </w:pPr>
      <w:r>
        <w:rPr>
          <w:rFonts w:hint="eastAsia" w:ascii="Times New Roman" w:hAnsi="Times New Roman" w:eastAsia="宋体" w:cs="Times New Roman"/>
          <w:b/>
          <w:color w:val="auto"/>
          <w:sz w:val="44"/>
          <w:szCs w:val="44"/>
          <w:lang w:val="en-US" w:eastAsia="zh-CN"/>
        </w:rPr>
        <w:t>洪江市2022年度</w:t>
      </w:r>
      <w:r>
        <w:rPr>
          <w:rFonts w:hint="default" w:ascii="Times New Roman" w:hAnsi="Times New Roman" w:eastAsia="宋体" w:cs="Times New Roman"/>
          <w:b/>
          <w:color w:val="auto"/>
          <w:sz w:val="44"/>
          <w:szCs w:val="44"/>
          <w:lang w:val="en-US" w:eastAsia="zh-CN"/>
        </w:rPr>
        <w:t>国有建设用地</w:t>
      </w:r>
    </w:p>
    <w:p>
      <w:pPr>
        <w:spacing w:beforeLines="0" w:afterLines="0" w:line="360" w:lineRule="auto"/>
        <w:jc w:val="center"/>
        <w:rPr>
          <w:rFonts w:hint="default" w:ascii="Times New Roman" w:hAnsi="Times New Roman" w:eastAsia="宋体" w:cs="Times New Roman"/>
          <w:b/>
          <w:color w:val="auto"/>
          <w:sz w:val="44"/>
          <w:szCs w:val="44"/>
          <w:lang w:val="en-US" w:eastAsia="zh-CN"/>
        </w:rPr>
      </w:pPr>
      <w:r>
        <w:rPr>
          <w:rFonts w:hint="default" w:ascii="Times New Roman" w:hAnsi="Times New Roman" w:eastAsia="宋体" w:cs="Times New Roman"/>
          <w:b/>
          <w:color w:val="auto"/>
          <w:sz w:val="44"/>
          <w:szCs w:val="44"/>
          <w:lang w:val="en-US" w:eastAsia="zh-CN"/>
        </w:rPr>
        <w:t>储备和供应计划</w:t>
      </w:r>
      <w:r>
        <w:rPr>
          <w:rFonts w:hint="eastAsia" w:ascii="Times New Roman" w:hAnsi="Times New Roman" w:eastAsia="宋体" w:cs="Times New Roman"/>
          <w:b/>
          <w:color w:val="auto"/>
          <w:sz w:val="44"/>
          <w:szCs w:val="44"/>
          <w:lang w:val="en-US" w:eastAsia="zh-CN"/>
        </w:rPr>
        <w:t>文本</w:t>
      </w: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pStyle w:val="2"/>
        <w:spacing w:beforeLines="0" w:afterLines="0" w:line="360" w:lineRule="auto"/>
        <w:rPr>
          <w:rFonts w:ascii="黑体"/>
          <w:b/>
          <w:sz w:val="48"/>
        </w:rPr>
      </w:pPr>
    </w:p>
    <w:p>
      <w:pPr>
        <w:spacing w:before="0" w:beforeLines="0" w:afterLines="0" w:line="360" w:lineRule="auto"/>
        <w:ind w:left="0" w:right="0" w:firstLine="0"/>
        <w:jc w:val="center"/>
        <w:rPr>
          <w:rFonts w:hint="eastAsia" w:ascii="宋体" w:eastAsia="宋体"/>
          <w:b/>
          <w:sz w:val="32"/>
          <w:lang w:eastAsia="zh-CN"/>
        </w:rPr>
      </w:pPr>
      <w:r>
        <w:rPr>
          <w:rFonts w:hint="eastAsia" w:ascii="宋体" w:eastAsia="宋体"/>
          <w:b/>
          <w:sz w:val="32"/>
          <w:lang w:eastAsia="zh-CN"/>
        </w:rPr>
        <w:t>洪江市自然资源局</w:t>
      </w:r>
    </w:p>
    <w:p>
      <w:pPr>
        <w:spacing w:before="0" w:beforeLines="0" w:afterLines="0" w:line="360" w:lineRule="auto"/>
        <w:ind w:left="0" w:right="0" w:firstLine="0"/>
        <w:jc w:val="center"/>
        <w:rPr>
          <w:rFonts w:hint="eastAsia" w:ascii="宋体" w:eastAsia="宋体"/>
          <w:b/>
          <w:sz w:val="32"/>
        </w:rPr>
      </w:pPr>
      <w:r>
        <w:rPr>
          <w:rFonts w:hint="eastAsia" w:ascii="宋体" w:eastAsia="宋体"/>
          <w:b/>
          <w:sz w:val="32"/>
          <w:lang w:eastAsia="zh-CN"/>
        </w:rPr>
        <w:t>二〇二二</w:t>
      </w:r>
      <w:r>
        <w:rPr>
          <w:rFonts w:hint="eastAsia" w:ascii="宋体" w:eastAsia="宋体"/>
          <w:b/>
          <w:sz w:val="32"/>
        </w:rPr>
        <w:t>年</w:t>
      </w:r>
      <w:r>
        <w:rPr>
          <w:rFonts w:hint="eastAsia" w:ascii="宋体" w:eastAsia="宋体"/>
          <w:b/>
          <w:sz w:val="32"/>
          <w:lang w:eastAsia="zh-CN"/>
        </w:rPr>
        <w:t>三月</w:t>
      </w:r>
    </w:p>
    <w:p>
      <w:pPr>
        <w:spacing w:beforeLines="0" w:after="0" w:afterLines="0" w:line="360" w:lineRule="auto"/>
        <w:jc w:val="center"/>
        <w:rPr>
          <w:rFonts w:hint="eastAsia" w:ascii="宋体" w:eastAsia="宋体"/>
          <w:sz w:val="32"/>
        </w:rPr>
        <w:sectPr>
          <w:type w:val="continuous"/>
          <w:pgSz w:w="11910" w:h="16840"/>
          <w:pgMar w:top="1580" w:right="1400" w:bottom="280" w:left="1680" w:header="720" w:footer="720" w:gutter="0"/>
          <w:pgBorders>
            <w:top w:val="none" w:sz="0" w:space="0"/>
            <w:left w:val="none" w:sz="0" w:space="0"/>
            <w:bottom w:val="none" w:sz="0" w:space="0"/>
            <w:right w:val="none" w:sz="0" w:space="0"/>
          </w:pgBorders>
          <w:cols w:space="720" w:num="1"/>
        </w:sectPr>
      </w:pPr>
    </w:p>
    <w:p>
      <w:pPr>
        <w:pStyle w:val="11"/>
        <w:tabs>
          <w:tab w:val="right" w:leader="dot" w:pos="8306"/>
        </w:tabs>
        <w:spacing w:before="0" w:beforeLines="0" w:afterLines="0" w:line="360" w:lineRule="auto"/>
        <w:ind w:left="0"/>
        <w:jc w:val="center"/>
        <w:rPr>
          <w:rFonts w:eastAsia="仿宋"/>
          <w:b/>
          <w:bCs/>
          <w:color w:val="auto"/>
          <w:kern w:val="0"/>
          <w:sz w:val="40"/>
          <w:szCs w:val="40"/>
          <w:highlight w:val="none"/>
        </w:rPr>
      </w:pPr>
      <w:bookmarkStart w:id="0" w:name="_bookmark0"/>
      <w:bookmarkEnd w:id="0"/>
      <w:r>
        <w:rPr>
          <w:rFonts w:eastAsia="仿宋"/>
          <w:b/>
          <w:bCs/>
          <w:color w:val="auto"/>
          <w:kern w:val="0"/>
          <w:sz w:val="40"/>
          <w:szCs w:val="40"/>
          <w:highlight w:val="none"/>
        </w:rPr>
        <w:t>目录</w:t>
      </w:r>
    </w:p>
    <w:p>
      <w:pPr>
        <w:spacing w:beforeLines="0" w:afterLines="0" w:line="360" w:lineRule="auto"/>
        <w:ind w:firstLine="420" w:firstLineChars="200"/>
        <w:rPr>
          <w:rFonts w:eastAsia="仿宋"/>
          <w:color w:val="auto"/>
          <w:sz w:val="21"/>
          <w:szCs w:val="21"/>
          <w:highlight w:val="none"/>
        </w:rPr>
      </w:pPr>
    </w:p>
    <w:p>
      <w:pPr>
        <w:pStyle w:val="12"/>
        <w:tabs>
          <w:tab w:val="right" w:leader="dot" w:pos="8830"/>
        </w:tabs>
        <w:ind w:left="0"/>
        <w:rPr>
          <w:b/>
          <w:bCs/>
        </w:rPr>
      </w:pPr>
      <w:r>
        <w:rPr>
          <w:rFonts w:eastAsia="仿宋"/>
          <w:color w:val="auto"/>
          <w:kern w:val="0"/>
          <w:sz w:val="28"/>
          <w:szCs w:val="28"/>
          <w:highlight w:val="none"/>
        </w:rPr>
        <w:fldChar w:fldCharType="begin"/>
      </w:r>
      <w:r>
        <w:rPr>
          <w:rFonts w:eastAsia="仿宋"/>
          <w:color w:val="auto"/>
          <w:kern w:val="0"/>
          <w:sz w:val="28"/>
          <w:szCs w:val="28"/>
          <w:highlight w:val="none"/>
        </w:rPr>
        <w:instrText xml:space="preserve">TOC \o "1-3" \h  \u </w:instrText>
      </w:r>
      <w:r>
        <w:rPr>
          <w:rFonts w:eastAsia="仿宋"/>
          <w:color w:val="auto"/>
          <w:kern w:val="0"/>
          <w:sz w:val="28"/>
          <w:szCs w:val="28"/>
          <w:highlight w:val="none"/>
        </w:rPr>
        <w:fldChar w:fldCharType="separate"/>
      </w:r>
      <w:r>
        <w:rPr>
          <w:rFonts w:eastAsia="仿宋"/>
          <w:b/>
          <w:bCs/>
          <w:color w:val="auto"/>
          <w:kern w:val="0"/>
          <w:szCs w:val="28"/>
          <w:highlight w:val="none"/>
        </w:rPr>
        <w:fldChar w:fldCharType="begin"/>
      </w:r>
      <w:r>
        <w:rPr>
          <w:rFonts w:eastAsia="仿宋"/>
          <w:b/>
          <w:bCs/>
          <w:kern w:val="0"/>
          <w:szCs w:val="28"/>
          <w:highlight w:val="none"/>
        </w:rPr>
        <w:instrText xml:space="preserve"> HYPERLINK \l _Toc29841 </w:instrText>
      </w:r>
      <w:r>
        <w:rPr>
          <w:rFonts w:eastAsia="仿宋"/>
          <w:b/>
          <w:bCs/>
          <w:kern w:val="0"/>
          <w:szCs w:val="28"/>
          <w:highlight w:val="none"/>
        </w:rPr>
        <w:fldChar w:fldCharType="separate"/>
      </w:r>
      <w:r>
        <w:rPr>
          <w:rFonts w:hint="eastAsia" w:ascii="仿宋" w:hAnsi="仿宋" w:eastAsia="仿宋" w:cs="仿宋"/>
          <w:b/>
          <w:bCs/>
          <w:szCs w:val="28"/>
        </w:rPr>
        <w:t>一、计划编制的目的、意义和</w:t>
      </w:r>
      <w:r>
        <w:rPr>
          <w:rFonts w:hint="eastAsia" w:ascii="仿宋" w:hAnsi="仿宋" w:eastAsia="仿宋" w:cs="仿宋"/>
          <w:b/>
          <w:bCs/>
          <w:szCs w:val="28"/>
          <w:lang w:eastAsia="zh-CN"/>
        </w:rPr>
        <w:t>指导思想</w:t>
      </w:r>
      <w:r>
        <w:rPr>
          <w:b/>
          <w:bCs/>
        </w:rPr>
        <w:tab/>
      </w:r>
      <w:r>
        <w:rPr>
          <w:b/>
          <w:bCs/>
        </w:rPr>
        <w:fldChar w:fldCharType="begin"/>
      </w:r>
      <w:r>
        <w:rPr>
          <w:b/>
          <w:bCs/>
        </w:rPr>
        <w:instrText xml:space="preserve"> PAGEREF _Toc29841 \h </w:instrText>
      </w:r>
      <w:r>
        <w:rPr>
          <w:b/>
          <w:bCs/>
        </w:rPr>
        <w:fldChar w:fldCharType="separate"/>
      </w:r>
      <w:r>
        <w:rPr>
          <w:b/>
          <w:bCs/>
        </w:rPr>
        <w:t>1</w:t>
      </w:r>
      <w:r>
        <w:rPr>
          <w:b/>
          <w:bCs/>
        </w:rPr>
        <w:fldChar w:fldCharType="end"/>
      </w:r>
      <w:r>
        <w:rPr>
          <w:rFonts w:eastAsia="仿宋"/>
          <w:b/>
          <w:bCs/>
          <w:color w:val="auto"/>
          <w:kern w:val="0"/>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_Toc22883 </w:instrText>
      </w:r>
      <w:r>
        <w:rPr>
          <w:rFonts w:eastAsia="仿宋"/>
          <w:kern w:val="0"/>
          <w:sz w:val="28"/>
          <w:szCs w:val="28"/>
          <w:highlight w:val="none"/>
        </w:rPr>
        <w:fldChar w:fldCharType="separate"/>
      </w:r>
      <w:r>
        <w:rPr>
          <w:rFonts w:hint="eastAsia" w:ascii="仿宋" w:hAnsi="仿宋" w:eastAsia="仿宋" w:cs="仿宋"/>
          <w:sz w:val="28"/>
          <w:szCs w:val="28"/>
        </w:rPr>
        <w:t>（一）目的和意义</w:t>
      </w:r>
      <w:r>
        <w:rPr>
          <w:sz w:val="28"/>
          <w:szCs w:val="28"/>
        </w:rPr>
        <w:tab/>
      </w:r>
      <w:r>
        <w:rPr>
          <w:sz w:val="28"/>
          <w:szCs w:val="28"/>
        </w:rPr>
        <w:fldChar w:fldCharType="begin"/>
      </w:r>
      <w:r>
        <w:rPr>
          <w:sz w:val="28"/>
          <w:szCs w:val="28"/>
        </w:rPr>
        <w:instrText xml:space="preserve"> PAGEREF _Toc22883 \h </w:instrText>
      </w:r>
      <w:r>
        <w:rPr>
          <w:sz w:val="28"/>
          <w:szCs w:val="28"/>
        </w:rPr>
        <w:fldChar w:fldCharType="separate"/>
      </w:r>
      <w:r>
        <w:rPr>
          <w:sz w:val="28"/>
          <w:szCs w:val="28"/>
        </w:rPr>
        <w:t>1</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_Toc6376 </w:instrText>
      </w:r>
      <w:r>
        <w:rPr>
          <w:rFonts w:eastAsia="仿宋"/>
          <w:kern w:val="0"/>
          <w:sz w:val="28"/>
          <w:szCs w:val="28"/>
          <w:highlight w:val="none"/>
        </w:rPr>
        <w:fldChar w:fldCharType="separate"/>
      </w:r>
      <w:r>
        <w:rPr>
          <w:rFonts w:hint="eastAsia" w:ascii="仿宋" w:hAnsi="仿宋" w:eastAsia="仿宋" w:cs="仿宋"/>
          <w:sz w:val="28"/>
          <w:szCs w:val="28"/>
        </w:rPr>
        <w:t>（二）</w:t>
      </w:r>
      <w:r>
        <w:rPr>
          <w:rFonts w:hint="eastAsia" w:ascii="仿宋" w:hAnsi="仿宋" w:eastAsia="仿宋" w:cs="仿宋"/>
          <w:sz w:val="28"/>
          <w:szCs w:val="28"/>
          <w:lang w:eastAsia="zh-CN"/>
        </w:rPr>
        <w:t>指导思想</w:t>
      </w:r>
      <w:r>
        <w:rPr>
          <w:sz w:val="28"/>
          <w:szCs w:val="28"/>
        </w:rPr>
        <w:tab/>
      </w:r>
      <w:r>
        <w:rPr>
          <w:sz w:val="28"/>
          <w:szCs w:val="28"/>
        </w:rPr>
        <w:fldChar w:fldCharType="begin"/>
      </w:r>
      <w:r>
        <w:rPr>
          <w:sz w:val="28"/>
          <w:szCs w:val="28"/>
        </w:rPr>
        <w:instrText xml:space="preserve"> PAGEREF _Toc6376 \h </w:instrText>
      </w:r>
      <w:r>
        <w:rPr>
          <w:sz w:val="28"/>
          <w:szCs w:val="28"/>
        </w:rPr>
        <w:fldChar w:fldCharType="separate"/>
      </w:r>
      <w:r>
        <w:rPr>
          <w:sz w:val="28"/>
          <w:szCs w:val="28"/>
        </w:rPr>
        <w:t>1</w:t>
      </w:r>
      <w:r>
        <w:rPr>
          <w:sz w:val="28"/>
          <w:szCs w:val="28"/>
        </w:rPr>
        <w:fldChar w:fldCharType="end"/>
      </w:r>
      <w:r>
        <w:rPr>
          <w:rFonts w:eastAsia="仿宋"/>
          <w:color w:val="auto"/>
          <w:kern w:val="0"/>
          <w:sz w:val="28"/>
          <w:szCs w:val="28"/>
          <w:highlight w:val="none"/>
        </w:rPr>
        <w:fldChar w:fldCharType="end"/>
      </w:r>
    </w:p>
    <w:p>
      <w:pPr>
        <w:pStyle w:val="12"/>
        <w:tabs>
          <w:tab w:val="right" w:leader="dot" w:pos="8830"/>
        </w:tabs>
        <w:ind w:left="0"/>
        <w:rPr>
          <w:b/>
          <w:bCs/>
        </w:rPr>
      </w:pPr>
      <w:r>
        <w:rPr>
          <w:rFonts w:eastAsia="仿宋"/>
          <w:b/>
          <w:bCs/>
          <w:color w:val="auto"/>
          <w:kern w:val="0"/>
          <w:szCs w:val="28"/>
          <w:highlight w:val="none"/>
        </w:rPr>
        <w:fldChar w:fldCharType="begin"/>
      </w:r>
      <w:r>
        <w:rPr>
          <w:rFonts w:eastAsia="仿宋"/>
          <w:b/>
          <w:bCs/>
          <w:kern w:val="0"/>
          <w:szCs w:val="28"/>
          <w:highlight w:val="none"/>
        </w:rPr>
        <w:instrText xml:space="preserve"> HYPERLINK \l _Toc3418 </w:instrText>
      </w:r>
      <w:r>
        <w:rPr>
          <w:rFonts w:eastAsia="仿宋"/>
          <w:b/>
          <w:bCs/>
          <w:kern w:val="0"/>
          <w:szCs w:val="28"/>
          <w:highlight w:val="none"/>
        </w:rPr>
        <w:fldChar w:fldCharType="separate"/>
      </w:r>
      <w:r>
        <w:rPr>
          <w:rFonts w:hint="eastAsia" w:ascii="仿宋" w:hAnsi="仿宋" w:eastAsia="仿宋" w:cs="仿宋"/>
          <w:b/>
          <w:bCs/>
          <w:szCs w:val="28"/>
        </w:rPr>
        <w:t>二、基本原则</w:t>
      </w:r>
      <w:r>
        <w:rPr>
          <w:b/>
          <w:bCs/>
        </w:rPr>
        <w:tab/>
      </w:r>
      <w:r>
        <w:rPr>
          <w:b/>
          <w:bCs/>
        </w:rPr>
        <w:fldChar w:fldCharType="begin"/>
      </w:r>
      <w:r>
        <w:rPr>
          <w:b/>
          <w:bCs/>
        </w:rPr>
        <w:instrText xml:space="preserve"> PAGEREF _Toc3418 \h </w:instrText>
      </w:r>
      <w:r>
        <w:rPr>
          <w:b/>
          <w:bCs/>
        </w:rPr>
        <w:fldChar w:fldCharType="separate"/>
      </w:r>
      <w:r>
        <w:rPr>
          <w:b/>
          <w:bCs/>
        </w:rPr>
        <w:t>1</w:t>
      </w:r>
      <w:r>
        <w:rPr>
          <w:b/>
          <w:bCs/>
        </w:rPr>
        <w:fldChar w:fldCharType="end"/>
      </w:r>
      <w:r>
        <w:rPr>
          <w:rFonts w:eastAsia="仿宋"/>
          <w:b/>
          <w:bCs/>
          <w:color w:val="auto"/>
          <w:kern w:val="0"/>
          <w:szCs w:val="28"/>
          <w:highlight w:val="none"/>
        </w:rPr>
        <w:fldChar w:fldCharType="end"/>
      </w:r>
    </w:p>
    <w:p>
      <w:pPr>
        <w:pStyle w:val="12"/>
        <w:tabs>
          <w:tab w:val="right" w:leader="dot" w:pos="8830"/>
        </w:tabs>
        <w:ind w:left="0"/>
        <w:rPr>
          <w:b/>
          <w:bCs/>
        </w:rPr>
      </w:pPr>
      <w:r>
        <w:rPr>
          <w:rFonts w:eastAsia="仿宋"/>
          <w:b/>
          <w:bCs/>
          <w:color w:val="auto"/>
          <w:kern w:val="0"/>
          <w:szCs w:val="28"/>
          <w:highlight w:val="none"/>
        </w:rPr>
        <w:fldChar w:fldCharType="begin"/>
      </w:r>
      <w:r>
        <w:rPr>
          <w:rFonts w:eastAsia="仿宋"/>
          <w:b/>
          <w:bCs/>
          <w:kern w:val="0"/>
          <w:szCs w:val="28"/>
          <w:highlight w:val="none"/>
        </w:rPr>
        <w:instrText xml:space="preserve"> HYPERLINK \l _Toc24626 </w:instrText>
      </w:r>
      <w:r>
        <w:rPr>
          <w:rFonts w:eastAsia="仿宋"/>
          <w:b/>
          <w:bCs/>
          <w:kern w:val="0"/>
          <w:szCs w:val="28"/>
          <w:highlight w:val="none"/>
        </w:rPr>
        <w:fldChar w:fldCharType="separate"/>
      </w:r>
      <w:r>
        <w:rPr>
          <w:rFonts w:hint="eastAsia" w:ascii="仿宋" w:hAnsi="仿宋" w:eastAsia="仿宋" w:cs="仿宋"/>
          <w:b/>
          <w:bCs/>
          <w:szCs w:val="28"/>
        </w:rPr>
        <w:t>三、适用范围和实施期限</w:t>
      </w:r>
      <w:r>
        <w:rPr>
          <w:b/>
          <w:bCs/>
        </w:rPr>
        <w:tab/>
      </w:r>
      <w:r>
        <w:rPr>
          <w:b/>
          <w:bCs/>
        </w:rPr>
        <w:fldChar w:fldCharType="begin"/>
      </w:r>
      <w:r>
        <w:rPr>
          <w:b/>
          <w:bCs/>
        </w:rPr>
        <w:instrText xml:space="preserve"> PAGEREF _Toc24626 \h </w:instrText>
      </w:r>
      <w:r>
        <w:rPr>
          <w:b/>
          <w:bCs/>
        </w:rPr>
        <w:fldChar w:fldCharType="separate"/>
      </w:r>
      <w:r>
        <w:rPr>
          <w:b/>
          <w:bCs/>
        </w:rPr>
        <w:t>2</w:t>
      </w:r>
      <w:r>
        <w:rPr>
          <w:b/>
          <w:bCs/>
        </w:rPr>
        <w:fldChar w:fldCharType="end"/>
      </w:r>
      <w:r>
        <w:rPr>
          <w:rFonts w:eastAsia="仿宋"/>
          <w:b/>
          <w:bCs/>
          <w:color w:val="auto"/>
          <w:kern w:val="0"/>
          <w:szCs w:val="28"/>
          <w:highlight w:val="none"/>
        </w:rPr>
        <w:fldChar w:fldCharType="end"/>
      </w:r>
    </w:p>
    <w:p>
      <w:pPr>
        <w:pStyle w:val="12"/>
        <w:tabs>
          <w:tab w:val="right" w:leader="dot" w:pos="8830"/>
        </w:tabs>
        <w:ind w:left="0"/>
        <w:rPr>
          <w:b/>
          <w:bCs/>
        </w:rPr>
      </w:pPr>
      <w:r>
        <w:rPr>
          <w:rFonts w:eastAsia="仿宋"/>
          <w:b/>
          <w:bCs/>
          <w:color w:val="auto"/>
          <w:kern w:val="0"/>
          <w:szCs w:val="28"/>
          <w:highlight w:val="none"/>
        </w:rPr>
        <w:fldChar w:fldCharType="begin"/>
      </w:r>
      <w:r>
        <w:rPr>
          <w:rFonts w:eastAsia="仿宋"/>
          <w:b/>
          <w:bCs/>
          <w:kern w:val="0"/>
          <w:szCs w:val="28"/>
          <w:highlight w:val="none"/>
        </w:rPr>
        <w:instrText xml:space="preserve"> HYPERLINK \l _Toc15247 </w:instrText>
      </w:r>
      <w:r>
        <w:rPr>
          <w:rFonts w:eastAsia="仿宋"/>
          <w:b/>
          <w:bCs/>
          <w:kern w:val="0"/>
          <w:szCs w:val="28"/>
          <w:highlight w:val="none"/>
        </w:rPr>
        <w:fldChar w:fldCharType="separate"/>
      </w:r>
      <w:r>
        <w:rPr>
          <w:rFonts w:hint="eastAsia" w:ascii="仿宋" w:hAnsi="仿宋" w:eastAsia="仿宋" w:cs="仿宋"/>
          <w:b/>
          <w:bCs/>
          <w:szCs w:val="28"/>
        </w:rPr>
        <w:t>四、供应计划指标</w:t>
      </w:r>
      <w:r>
        <w:rPr>
          <w:b/>
          <w:bCs/>
        </w:rPr>
        <w:tab/>
      </w:r>
      <w:r>
        <w:rPr>
          <w:b/>
          <w:bCs/>
        </w:rPr>
        <w:fldChar w:fldCharType="begin"/>
      </w:r>
      <w:r>
        <w:rPr>
          <w:b/>
          <w:bCs/>
        </w:rPr>
        <w:instrText xml:space="preserve"> PAGEREF _Toc15247 \h </w:instrText>
      </w:r>
      <w:r>
        <w:rPr>
          <w:b/>
          <w:bCs/>
        </w:rPr>
        <w:fldChar w:fldCharType="separate"/>
      </w:r>
      <w:r>
        <w:rPr>
          <w:b/>
          <w:bCs/>
        </w:rPr>
        <w:t>3</w:t>
      </w:r>
      <w:r>
        <w:rPr>
          <w:b/>
          <w:bCs/>
        </w:rPr>
        <w:fldChar w:fldCharType="end"/>
      </w:r>
      <w:r>
        <w:rPr>
          <w:rFonts w:eastAsia="仿宋"/>
          <w:b/>
          <w:bCs/>
          <w:color w:val="auto"/>
          <w:kern w:val="0"/>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_Toc16505 </w:instrText>
      </w:r>
      <w:r>
        <w:rPr>
          <w:rFonts w:eastAsia="仿宋"/>
          <w:kern w:val="0"/>
          <w:sz w:val="28"/>
          <w:szCs w:val="28"/>
          <w:highlight w:val="none"/>
        </w:rPr>
        <w:fldChar w:fldCharType="separate"/>
      </w:r>
      <w:r>
        <w:rPr>
          <w:rFonts w:hint="eastAsia" w:ascii="仿宋" w:hAnsi="仿宋" w:eastAsia="仿宋" w:cs="仿宋"/>
          <w:sz w:val="28"/>
          <w:szCs w:val="28"/>
        </w:rPr>
        <w:t>（一）供应总量的确定</w:t>
      </w:r>
      <w:r>
        <w:rPr>
          <w:sz w:val="28"/>
          <w:szCs w:val="28"/>
        </w:rPr>
        <w:tab/>
      </w:r>
      <w:r>
        <w:rPr>
          <w:sz w:val="28"/>
          <w:szCs w:val="28"/>
        </w:rPr>
        <w:fldChar w:fldCharType="begin"/>
      </w:r>
      <w:r>
        <w:rPr>
          <w:sz w:val="28"/>
          <w:szCs w:val="28"/>
        </w:rPr>
        <w:instrText xml:space="preserve"> PAGEREF _Toc16505 \h </w:instrText>
      </w:r>
      <w:r>
        <w:rPr>
          <w:sz w:val="28"/>
          <w:szCs w:val="28"/>
        </w:rPr>
        <w:fldChar w:fldCharType="separate"/>
      </w:r>
      <w:r>
        <w:rPr>
          <w:sz w:val="28"/>
          <w:szCs w:val="28"/>
        </w:rPr>
        <w:t>3</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_Toc29863 </w:instrText>
      </w:r>
      <w:r>
        <w:rPr>
          <w:rFonts w:eastAsia="仿宋"/>
          <w:kern w:val="0"/>
          <w:sz w:val="28"/>
          <w:szCs w:val="28"/>
          <w:highlight w:val="none"/>
        </w:rPr>
        <w:fldChar w:fldCharType="separate"/>
      </w:r>
      <w:r>
        <w:rPr>
          <w:rFonts w:hint="eastAsia" w:ascii="仿宋" w:hAnsi="仿宋" w:eastAsia="仿宋" w:cs="仿宋"/>
          <w:sz w:val="28"/>
          <w:szCs w:val="28"/>
        </w:rPr>
        <w:t>（二）国有建设用地供应结构</w:t>
      </w:r>
      <w:r>
        <w:rPr>
          <w:sz w:val="28"/>
          <w:szCs w:val="28"/>
        </w:rPr>
        <w:tab/>
      </w:r>
      <w:r>
        <w:rPr>
          <w:sz w:val="28"/>
          <w:szCs w:val="28"/>
        </w:rPr>
        <w:fldChar w:fldCharType="begin"/>
      </w:r>
      <w:r>
        <w:rPr>
          <w:sz w:val="28"/>
          <w:szCs w:val="28"/>
        </w:rPr>
        <w:instrText xml:space="preserve"> PAGEREF _Toc29863 \h </w:instrText>
      </w:r>
      <w:r>
        <w:rPr>
          <w:sz w:val="28"/>
          <w:szCs w:val="28"/>
        </w:rPr>
        <w:fldChar w:fldCharType="separate"/>
      </w:r>
      <w:r>
        <w:rPr>
          <w:sz w:val="28"/>
          <w:szCs w:val="28"/>
        </w:rPr>
        <w:t>3</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_Toc14218 </w:instrText>
      </w:r>
      <w:r>
        <w:rPr>
          <w:rFonts w:eastAsia="仿宋"/>
          <w:kern w:val="0"/>
          <w:sz w:val="28"/>
          <w:szCs w:val="28"/>
          <w:highlight w:val="none"/>
        </w:rPr>
        <w:fldChar w:fldCharType="separate"/>
      </w:r>
      <w:r>
        <w:rPr>
          <w:rFonts w:hint="eastAsia" w:ascii="仿宋" w:hAnsi="仿宋" w:eastAsia="仿宋" w:cs="仿宋"/>
          <w:sz w:val="28"/>
          <w:szCs w:val="28"/>
        </w:rPr>
        <w:t>（三）国有建设用地供应布局</w:t>
      </w:r>
      <w:r>
        <w:rPr>
          <w:sz w:val="28"/>
          <w:szCs w:val="28"/>
        </w:rPr>
        <w:tab/>
      </w:r>
      <w:r>
        <w:rPr>
          <w:sz w:val="28"/>
          <w:szCs w:val="28"/>
        </w:rPr>
        <w:fldChar w:fldCharType="begin"/>
      </w:r>
      <w:r>
        <w:rPr>
          <w:sz w:val="28"/>
          <w:szCs w:val="28"/>
        </w:rPr>
        <w:instrText xml:space="preserve"> PAGEREF _Toc14218 \h </w:instrText>
      </w:r>
      <w:r>
        <w:rPr>
          <w:sz w:val="28"/>
          <w:szCs w:val="28"/>
        </w:rPr>
        <w:fldChar w:fldCharType="separate"/>
      </w:r>
      <w:r>
        <w:rPr>
          <w:sz w:val="28"/>
          <w:szCs w:val="28"/>
        </w:rPr>
        <w:t>3</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_Toc25764 </w:instrText>
      </w:r>
      <w:r>
        <w:rPr>
          <w:rFonts w:eastAsia="仿宋"/>
          <w:kern w:val="0"/>
          <w:sz w:val="28"/>
          <w:szCs w:val="28"/>
          <w:highlight w:val="none"/>
        </w:rPr>
        <w:fldChar w:fldCharType="separate"/>
      </w:r>
      <w:r>
        <w:rPr>
          <w:rFonts w:hint="eastAsia" w:ascii="仿宋" w:hAnsi="仿宋" w:eastAsia="仿宋" w:cs="仿宋"/>
          <w:sz w:val="28"/>
          <w:szCs w:val="28"/>
        </w:rPr>
        <w:t>（四）国有建设用地供应时序</w:t>
      </w:r>
      <w:r>
        <w:rPr>
          <w:sz w:val="28"/>
          <w:szCs w:val="28"/>
        </w:rPr>
        <w:tab/>
      </w:r>
      <w:r>
        <w:rPr>
          <w:sz w:val="28"/>
          <w:szCs w:val="28"/>
        </w:rPr>
        <w:fldChar w:fldCharType="begin"/>
      </w:r>
      <w:r>
        <w:rPr>
          <w:sz w:val="28"/>
          <w:szCs w:val="28"/>
        </w:rPr>
        <w:instrText xml:space="preserve"> PAGEREF _Toc25764 \h </w:instrText>
      </w:r>
      <w:r>
        <w:rPr>
          <w:sz w:val="28"/>
          <w:szCs w:val="28"/>
        </w:rPr>
        <w:fldChar w:fldCharType="separate"/>
      </w:r>
      <w:r>
        <w:rPr>
          <w:sz w:val="28"/>
          <w:szCs w:val="28"/>
        </w:rPr>
        <w:t>4</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_Toc14184 </w:instrText>
      </w:r>
      <w:r>
        <w:rPr>
          <w:rFonts w:eastAsia="仿宋"/>
          <w:kern w:val="0"/>
          <w:sz w:val="28"/>
          <w:szCs w:val="28"/>
          <w:highlight w:val="none"/>
        </w:rPr>
        <w:fldChar w:fldCharType="separate"/>
      </w:r>
      <w:r>
        <w:rPr>
          <w:rFonts w:hint="eastAsia" w:ascii="仿宋" w:hAnsi="仿宋" w:eastAsia="仿宋" w:cs="仿宋"/>
          <w:sz w:val="28"/>
          <w:szCs w:val="28"/>
        </w:rPr>
        <w:t>（五）国有建设用地供应方式</w:t>
      </w:r>
      <w:r>
        <w:rPr>
          <w:sz w:val="28"/>
          <w:szCs w:val="28"/>
        </w:rPr>
        <w:tab/>
      </w:r>
      <w:r>
        <w:rPr>
          <w:sz w:val="28"/>
          <w:szCs w:val="28"/>
        </w:rPr>
        <w:fldChar w:fldCharType="begin"/>
      </w:r>
      <w:r>
        <w:rPr>
          <w:sz w:val="28"/>
          <w:szCs w:val="28"/>
        </w:rPr>
        <w:instrText xml:space="preserve"> PAGEREF _Toc14184 \h </w:instrText>
      </w:r>
      <w:r>
        <w:rPr>
          <w:sz w:val="28"/>
          <w:szCs w:val="28"/>
        </w:rPr>
        <w:fldChar w:fldCharType="separate"/>
      </w:r>
      <w:r>
        <w:rPr>
          <w:sz w:val="28"/>
          <w:szCs w:val="28"/>
        </w:rPr>
        <w:t>4</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_Toc19648 </w:instrText>
      </w:r>
      <w:r>
        <w:rPr>
          <w:rFonts w:eastAsia="仿宋"/>
          <w:kern w:val="0"/>
          <w:sz w:val="28"/>
          <w:szCs w:val="28"/>
          <w:highlight w:val="none"/>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w:t>
      </w:r>
      <w:r>
        <w:rPr>
          <w:rFonts w:hint="eastAsia" w:ascii="仿宋" w:hAnsi="仿宋" w:eastAsia="仿宋" w:cs="仿宋"/>
          <w:sz w:val="28"/>
          <w:szCs w:val="28"/>
          <w:lang w:val="en-US" w:eastAsia="zh-CN"/>
        </w:rPr>
        <w:t>住宅</w:t>
      </w:r>
      <w:r>
        <w:rPr>
          <w:rFonts w:hint="eastAsia" w:ascii="仿宋" w:hAnsi="仿宋" w:eastAsia="仿宋" w:cs="仿宋"/>
          <w:sz w:val="28"/>
          <w:szCs w:val="28"/>
        </w:rPr>
        <w:t>用地计划指标</w:t>
      </w:r>
      <w:r>
        <w:rPr>
          <w:sz w:val="28"/>
          <w:szCs w:val="28"/>
        </w:rPr>
        <w:tab/>
      </w:r>
      <w:r>
        <w:rPr>
          <w:sz w:val="28"/>
          <w:szCs w:val="28"/>
        </w:rPr>
        <w:fldChar w:fldCharType="begin"/>
      </w:r>
      <w:r>
        <w:rPr>
          <w:sz w:val="28"/>
          <w:szCs w:val="28"/>
        </w:rPr>
        <w:instrText xml:space="preserve"> PAGEREF _Toc19648 \h </w:instrText>
      </w:r>
      <w:r>
        <w:rPr>
          <w:sz w:val="28"/>
          <w:szCs w:val="28"/>
        </w:rPr>
        <w:fldChar w:fldCharType="separate"/>
      </w:r>
      <w:r>
        <w:rPr>
          <w:sz w:val="28"/>
          <w:szCs w:val="28"/>
        </w:rPr>
        <w:t>5</w:t>
      </w:r>
      <w:r>
        <w:rPr>
          <w:sz w:val="28"/>
          <w:szCs w:val="28"/>
        </w:rPr>
        <w:fldChar w:fldCharType="end"/>
      </w:r>
      <w:r>
        <w:rPr>
          <w:rFonts w:eastAsia="仿宋"/>
          <w:color w:val="auto"/>
          <w:kern w:val="0"/>
          <w:sz w:val="28"/>
          <w:szCs w:val="28"/>
          <w:highlight w:val="none"/>
        </w:rPr>
        <w:fldChar w:fldCharType="end"/>
      </w:r>
    </w:p>
    <w:p>
      <w:pPr>
        <w:pStyle w:val="12"/>
        <w:tabs>
          <w:tab w:val="right" w:leader="dot" w:pos="8830"/>
        </w:tabs>
        <w:ind w:left="0"/>
        <w:rPr>
          <w:b/>
          <w:bCs/>
        </w:rPr>
      </w:pPr>
      <w:r>
        <w:rPr>
          <w:rFonts w:eastAsia="仿宋"/>
          <w:b/>
          <w:bCs/>
          <w:color w:val="auto"/>
          <w:kern w:val="0"/>
          <w:szCs w:val="28"/>
          <w:highlight w:val="none"/>
        </w:rPr>
        <w:fldChar w:fldCharType="begin"/>
      </w:r>
      <w:r>
        <w:rPr>
          <w:rFonts w:eastAsia="仿宋"/>
          <w:b/>
          <w:bCs/>
          <w:kern w:val="0"/>
          <w:szCs w:val="28"/>
          <w:highlight w:val="none"/>
        </w:rPr>
        <w:instrText xml:space="preserve"> HYPERLINK \l _Toc32317 </w:instrText>
      </w:r>
      <w:r>
        <w:rPr>
          <w:rFonts w:eastAsia="仿宋"/>
          <w:b/>
          <w:bCs/>
          <w:kern w:val="0"/>
          <w:szCs w:val="28"/>
          <w:highlight w:val="none"/>
        </w:rPr>
        <w:fldChar w:fldCharType="separate"/>
      </w:r>
      <w:r>
        <w:rPr>
          <w:rFonts w:hint="eastAsia" w:ascii="仿宋" w:hAnsi="仿宋" w:eastAsia="仿宋" w:cs="仿宋"/>
          <w:b/>
          <w:bCs/>
          <w:szCs w:val="28"/>
        </w:rPr>
        <w:t>五、储备计划指标</w:t>
      </w:r>
      <w:r>
        <w:rPr>
          <w:b/>
          <w:bCs/>
        </w:rPr>
        <w:tab/>
      </w:r>
      <w:r>
        <w:rPr>
          <w:b/>
          <w:bCs/>
        </w:rPr>
        <w:fldChar w:fldCharType="begin"/>
      </w:r>
      <w:r>
        <w:rPr>
          <w:b/>
          <w:bCs/>
        </w:rPr>
        <w:instrText xml:space="preserve"> PAGEREF _Toc32317 \h </w:instrText>
      </w:r>
      <w:r>
        <w:rPr>
          <w:b/>
          <w:bCs/>
        </w:rPr>
        <w:fldChar w:fldCharType="separate"/>
      </w:r>
      <w:r>
        <w:rPr>
          <w:b/>
          <w:bCs/>
        </w:rPr>
        <w:t>5</w:t>
      </w:r>
      <w:r>
        <w:rPr>
          <w:b/>
          <w:bCs/>
        </w:rPr>
        <w:fldChar w:fldCharType="end"/>
      </w:r>
      <w:r>
        <w:rPr>
          <w:rFonts w:eastAsia="仿宋"/>
          <w:b/>
          <w:bCs/>
          <w:color w:val="auto"/>
          <w:kern w:val="0"/>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_Toc1513 </w:instrText>
      </w:r>
      <w:r>
        <w:rPr>
          <w:rFonts w:eastAsia="仿宋"/>
          <w:kern w:val="0"/>
          <w:sz w:val="28"/>
          <w:szCs w:val="28"/>
          <w:highlight w:val="none"/>
        </w:rPr>
        <w:fldChar w:fldCharType="separate"/>
      </w:r>
      <w:r>
        <w:rPr>
          <w:rFonts w:hint="eastAsia" w:ascii="仿宋" w:hAnsi="仿宋" w:eastAsia="仿宋" w:cs="仿宋"/>
          <w:sz w:val="28"/>
          <w:szCs w:val="28"/>
          <w:highlight w:val="none"/>
        </w:rPr>
        <w:t>（</w:t>
      </w:r>
      <w:r>
        <w:rPr>
          <w:rFonts w:hint="eastAsia" w:ascii="仿宋" w:hAnsi="仿宋" w:eastAsia="仿宋" w:cs="仿宋"/>
          <w:bCs/>
          <w:sz w:val="28"/>
          <w:szCs w:val="28"/>
        </w:rPr>
        <w:t>一</w:t>
      </w:r>
      <w:r>
        <w:rPr>
          <w:rFonts w:hint="eastAsia" w:ascii="仿宋" w:hAnsi="仿宋" w:eastAsia="仿宋" w:cs="仿宋"/>
          <w:sz w:val="28"/>
          <w:szCs w:val="28"/>
          <w:highlight w:val="none"/>
        </w:rPr>
        <w:t>）</w:t>
      </w:r>
      <w:r>
        <w:rPr>
          <w:rFonts w:hint="eastAsia" w:ascii="仿宋" w:hAnsi="仿宋" w:eastAsia="仿宋" w:cs="仿宋"/>
          <w:sz w:val="28"/>
          <w:szCs w:val="28"/>
          <w:lang w:eastAsia="zh-CN"/>
        </w:rPr>
        <w:t>计划年度储备土地规模</w:t>
      </w:r>
      <w:r>
        <w:rPr>
          <w:sz w:val="28"/>
          <w:szCs w:val="28"/>
        </w:rPr>
        <w:tab/>
      </w:r>
      <w:r>
        <w:rPr>
          <w:sz w:val="28"/>
          <w:szCs w:val="28"/>
        </w:rPr>
        <w:fldChar w:fldCharType="begin"/>
      </w:r>
      <w:r>
        <w:rPr>
          <w:sz w:val="28"/>
          <w:szCs w:val="28"/>
        </w:rPr>
        <w:instrText xml:space="preserve"> PAGEREF _Toc1513 \h </w:instrText>
      </w:r>
      <w:r>
        <w:rPr>
          <w:sz w:val="28"/>
          <w:szCs w:val="28"/>
        </w:rPr>
        <w:fldChar w:fldCharType="separate"/>
      </w:r>
      <w:r>
        <w:rPr>
          <w:sz w:val="28"/>
          <w:szCs w:val="28"/>
        </w:rPr>
        <w:t>5</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_Toc10876 </w:instrText>
      </w:r>
      <w:r>
        <w:rPr>
          <w:rFonts w:eastAsia="仿宋"/>
          <w:kern w:val="0"/>
          <w:sz w:val="28"/>
          <w:szCs w:val="28"/>
          <w:highlight w:val="none"/>
        </w:rPr>
        <w:fldChar w:fldCharType="separate"/>
      </w:r>
      <w:r>
        <w:rPr>
          <w:rFonts w:hint="eastAsia" w:ascii="仿宋" w:hAnsi="仿宋" w:eastAsia="仿宋" w:cs="仿宋"/>
          <w:bCs/>
          <w:sz w:val="28"/>
          <w:szCs w:val="28"/>
        </w:rPr>
        <w:t>（</w:t>
      </w:r>
      <w:r>
        <w:rPr>
          <w:rFonts w:hint="eastAsia" w:ascii="仿宋" w:hAnsi="仿宋" w:eastAsia="仿宋" w:cs="仿宋"/>
          <w:bCs/>
          <w:sz w:val="28"/>
          <w:szCs w:val="28"/>
          <w:lang w:eastAsia="zh-CN"/>
        </w:rPr>
        <w:t>二</w:t>
      </w:r>
      <w:r>
        <w:rPr>
          <w:rFonts w:hint="eastAsia" w:ascii="仿宋" w:hAnsi="仿宋" w:eastAsia="仿宋" w:cs="仿宋"/>
          <w:bCs/>
          <w:sz w:val="28"/>
          <w:szCs w:val="28"/>
        </w:rPr>
        <w:t>）计划年度储备土地</w:t>
      </w:r>
      <w:r>
        <w:rPr>
          <w:rFonts w:hint="eastAsia" w:ascii="仿宋" w:hAnsi="仿宋" w:eastAsia="仿宋" w:cs="仿宋"/>
          <w:bCs/>
          <w:sz w:val="28"/>
          <w:szCs w:val="28"/>
          <w:lang w:eastAsia="zh-CN"/>
        </w:rPr>
        <w:t>结构</w:t>
      </w:r>
      <w:r>
        <w:rPr>
          <w:sz w:val="28"/>
          <w:szCs w:val="28"/>
        </w:rPr>
        <w:tab/>
      </w:r>
      <w:r>
        <w:rPr>
          <w:sz w:val="28"/>
          <w:szCs w:val="28"/>
        </w:rPr>
        <w:fldChar w:fldCharType="begin"/>
      </w:r>
      <w:r>
        <w:rPr>
          <w:sz w:val="28"/>
          <w:szCs w:val="28"/>
        </w:rPr>
        <w:instrText xml:space="preserve"> PAGEREF _Toc10876 \h </w:instrText>
      </w:r>
      <w:r>
        <w:rPr>
          <w:sz w:val="28"/>
          <w:szCs w:val="28"/>
        </w:rPr>
        <w:fldChar w:fldCharType="separate"/>
      </w:r>
      <w:r>
        <w:rPr>
          <w:sz w:val="28"/>
          <w:szCs w:val="28"/>
        </w:rPr>
        <w:t>5</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_Toc9459 </w:instrText>
      </w:r>
      <w:r>
        <w:rPr>
          <w:rFonts w:eastAsia="仿宋"/>
          <w:kern w:val="0"/>
          <w:sz w:val="28"/>
          <w:szCs w:val="28"/>
          <w:highlight w:val="none"/>
        </w:rPr>
        <w:fldChar w:fldCharType="separate"/>
      </w:r>
      <w:r>
        <w:rPr>
          <w:rFonts w:hint="eastAsia" w:ascii="仿宋" w:hAnsi="仿宋" w:eastAsia="仿宋" w:cs="仿宋"/>
          <w:bCs/>
          <w:sz w:val="28"/>
          <w:szCs w:val="28"/>
          <w:lang w:eastAsia="zh-CN"/>
        </w:rPr>
        <w:t>（三）</w:t>
      </w:r>
      <w:r>
        <w:rPr>
          <w:rFonts w:hint="eastAsia" w:ascii="仿宋" w:hAnsi="仿宋" w:eastAsia="仿宋" w:cs="仿宋"/>
          <w:bCs/>
          <w:sz w:val="28"/>
          <w:szCs w:val="28"/>
        </w:rPr>
        <w:t>年度土地储备计划指标分解</w:t>
      </w:r>
      <w:r>
        <w:rPr>
          <w:sz w:val="28"/>
          <w:szCs w:val="28"/>
        </w:rPr>
        <w:tab/>
      </w:r>
      <w:r>
        <w:rPr>
          <w:sz w:val="28"/>
          <w:szCs w:val="28"/>
        </w:rPr>
        <w:fldChar w:fldCharType="begin"/>
      </w:r>
      <w:r>
        <w:rPr>
          <w:sz w:val="28"/>
          <w:szCs w:val="28"/>
        </w:rPr>
        <w:instrText xml:space="preserve"> PAGEREF _Toc9459 \h </w:instrText>
      </w:r>
      <w:r>
        <w:rPr>
          <w:sz w:val="28"/>
          <w:szCs w:val="28"/>
        </w:rPr>
        <w:fldChar w:fldCharType="separate"/>
      </w:r>
      <w:r>
        <w:rPr>
          <w:sz w:val="28"/>
          <w:szCs w:val="28"/>
        </w:rPr>
        <w:t>6</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_Toc15179 </w:instrText>
      </w:r>
      <w:r>
        <w:rPr>
          <w:rFonts w:eastAsia="仿宋"/>
          <w:kern w:val="0"/>
          <w:sz w:val="28"/>
          <w:szCs w:val="28"/>
          <w:highlight w:val="none"/>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）计划年度储备土地前期开发规模</w:t>
      </w:r>
      <w:r>
        <w:rPr>
          <w:sz w:val="28"/>
          <w:szCs w:val="28"/>
        </w:rPr>
        <w:tab/>
      </w:r>
      <w:r>
        <w:rPr>
          <w:sz w:val="28"/>
          <w:szCs w:val="28"/>
        </w:rPr>
        <w:fldChar w:fldCharType="begin"/>
      </w:r>
      <w:r>
        <w:rPr>
          <w:sz w:val="28"/>
          <w:szCs w:val="28"/>
        </w:rPr>
        <w:instrText xml:space="preserve"> PAGEREF _Toc15179 \h </w:instrText>
      </w:r>
      <w:r>
        <w:rPr>
          <w:sz w:val="28"/>
          <w:szCs w:val="28"/>
        </w:rPr>
        <w:fldChar w:fldCharType="separate"/>
      </w:r>
      <w:r>
        <w:rPr>
          <w:sz w:val="28"/>
          <w:szCs w:val="28"/>
        </w:rPr>
        <w:t>6</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_Toc12281 </w:instrText>
      </w:r>
      <w:r>
        <w:rPr>
          <w:rFonts w:eastAsia="仿宋"/>
          <w:kern w:val="0"/>
          <w:sz w:val="28"/>
          <w:szCs w:val="28"/>
          <w:highlight w:val="none"/>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五</w:t>
      </w:r>
      <w:r>
        <w:rPr>
          <w:rFonts w:hint="eastAsia" w:ascii="仿宋" w:hAnsi="仿宋" w:eastAsia="仿宋" w:cs="仿宋"/>
          <w:sz w:val="28"/>
          <w:szCs w:val="28"/>
        </w:rPr>
        <w:t>）确定计划年度储备土地管护与临时利用</w:t>
      </w:r>
      <w:r>
        <w:rPr>
          <w:sz w:val="28"/>
          <w:szCs w:val="28"/>
        </w:rPr>
        <w:tab/>
      </w:r>
      <w:r>
        <w:rPr>
          <w:sz w:val="28"/>
          <w:szCs w:val="28"/>
        </w:rPr>
        <w:fldChar w:fldCharType="begin"/>
      </w:r>
      <w:r>
        <w:rPr>
          <w:sz w:val="28"/>
          <w:szCs w:val="28"/>
        </w:rPr>
        <w:instrText xml:space="preserve"> PAGEREF _Toc12281 \h </w:instrText>
      </w:r>
      <w:r>
        <w:rPr>
          <w:sz w:val="28"/>
          <w:szCs w:val="28"/>
        </w:rPr>
        <w:fldChar w:fldCharType="separate"/>
      </w:r>
      <w:r>
        <w:rPr>
          <w:sz w:val="28"/>
          <w:szCs w:val="28"/>
        </w:rPr>
        <w:t>7</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_Toc4089 </w:instrText>
      </w:r>
      <w:r>
        <w:rPr>
          <w:rFonts w:eastAsia="仿宋"/>
          <w:kern w:val="0"/>
          <w:sz w:val="28"/>
          <w:szCs w:val="28"/>
          <w:highlight w:val="none"/>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w:t>
      </w:r>
      <w:r>
        <w:rPr>
          <w:rFonts w:hint="eastAsia" w:ascii="仿宋" w:hAnsi="仿宋" w:eastAsia="仿宋" w:cs="仿宋"/>
          <w:sz w:val="28"/>
          <w:szCs w:val="28"/>
          <w:lang w:eastAsia="zh-CN"/>
        </w:rPr>
        <w:t>计划年度储备土地供应规模</w:t>
      </w:r>
      <w:r>
        <w:rPr>
          <w:sz w:val="28"/>
          <w:szCs w:val="28"/>
        </w:rPr>
        <w:tab/>
      </w:r>
      <w:r>
        <w:rPr>
          <w:sz w:val="28"/>
          <w:szCs w:val="28"/>
        </w:rPr>
        <w:fldChar w:fldCharType="begin"/>
      </w:r>
      <w:r>
        <w:rPr>
          <w:sz w:val="28"/>
          <w:szCs w:val="28"/>
        </w:rPr>
        <w:instrText xml:space="preserve"> PAGEREF _Toc4089 \h </w:instrText>
      </w:r>
      <w:r>
        <w:rPr>
          <w:sz w:val="28"/>
          <w:szCs w:val="28"/>
        </w:rPr>
        <w:fldChar w:fldCharType="separate"/>
      </w:r>
      <w:r>
        <w:rPr>
          <w:sz w:val="28"/>
          <w:szCs w:val="28"/>
        </w:rPr>
        <w:t>7</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_Toc17998 </w:instrText>
      </w:r>
      <w:r>
        <w:rPr>
          <w:rFonts w:eastAsia="仿宋"/>
          <w:kern w:val="0"/>
          <w:sz w:val="28"/>
          <w:szCs w:val="28"/>
          <w:highlight w:val="none"/>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七</w:t>
      </w:r>
      <w:r>
        <w:rPr>
          <w:rFonts w:hint="eastAsia" w:ascii="仿宋" w:hAnsi="仿宋" w:eastAsia="仿宋" w:cs="仿宋"/>
          <w:sz w:val="28"/>
          <w:szCs w:val="28"/>
        </w:rPr>
        <w:t>）</w:t>
      </w:r>
      <w:r>
        <w:rPr>
          <w:rFonts w:hint="eastAsia" w:ascii="仿宋" w:hAnsi="仿宋" w:eastAsia="仿宋" w:cs="仿宋"/>
          <w:sz w:val="28"/>
          <w:szCs w:val="28"/>
          <w:lang w:eastAsia="zh-CN"/>
        </w:rPr>
        <w:t>计划年度末库存储备土地情况</w:t>
      </w:r>
      <w:r>
        <w:rPr>
          <w:sz w:val="28"/>
          <w:szCs w:val="28"/>
        </w:rPr>
        <w:tab/>
      </w:r>
      <w:r>
        <w:rPr>
          <w:sz w:val="28"/>
          <w:szCs w:val="28"/>
        </w:rPr>
        <w:fldChar w:fldCharType="begin"/>
      </w:r>
      <w:r>
        <w:rPr>
          <w:sz w:val="28"/>
          <w:szCs w:val="28"/>
        </w:rPr>
        <w:instrText xml:space="preserve"> PAGEREF _Toc17998 \h </w:instrText>
      </w:r>
      <w:r>
        <w:rPr>
          <w:sz w:val="28"/>
          <w:szCs w:val="28"/>
        </w:rPr>
        <w:fldChar w:fldCharType="separate"/>
      </w:r>
      <w:r>
        <w:rPr>
          <w:sz w:val="28"/>
          <w:szCs w:val="28"/>
        </w:rPr>
        <w:t>7</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_Toc12036 </w:instrText>
      </w:r>
      <w:r>
        <w:rPr>
          <w:rFonts w:eastAsia="仿宋"/>
          <w:kern w:val="0"/>
          <w:sz w:val="28"/>
          <w:szCs w:val="28"/>
          <w:highlight w:val="none"/>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八</w:t>
      </w:r>
      <w:r>
        <w:rPr>
          <w:rFonts w:hint="eastAsia" w:ascii="仿宋" w:hAnsi="仿宋" w:eastAsia="仿宋" w:cs="仿宋"/>
          <w:sz w:val="28"/>
          <w:szCs w:val="28"/>
        </w:rPr>
        <w:t>）土地储备资金来源</w:t>
      </w:r>
      <w:r>
        <w:rPr>
          <w:sz w:val="28"/>
          <w:szCs w:val="28"/>
        </w:rPr>
        <w:tab/>
      </w:r>
      <w:r>
        <w:rPr>
          <w:sz w:val="28"/>
          <w:szCs w:val="28"/>
        </w:rPr>
        <w:fldChar w:fldCharType="begin"/>
      </w:r>
      <w:r>
        <w:rPr>
          <w:sz w:val="28"/>
          <w:szCs w:val="28"/>
        </w:rPr>
        <w:instrText xml:space="preserve"> PAGEREF _Toc12036 \h </w:instrText>
      </w:r>
      <w:r>
        <w:rPr>
          <w:sz w:val="28"/>
          <w:szCs w:val="28"/>
        </w:rPr>
        <w:fldChar w:fldCharType="separate"/>
      </w:r>
      <w:r>
        <w:rPr>
          <w:sz w:val="28"/>
          <w:szCs w:val="28"/>
        </w:rPr>
        <w:t>7</w:t>
      </w:r>
      <w:r>
        <w:rPr>
          <w:sz w:val="28"/>
          <w:szCs w:val="28"/>
        </w:rPr>
        <w:fldChar w:fldCharType="end"/>
      </w:r>
      <w:r>
        <w:rPr>
          <w:rFonts w:eastAsia="仿宋"/>
          <w:color w:val="auto"/>
          <w:kern w:val="0"/>
          <w:sz w:val="28"/>
          <w:szCs w:val="28"/>
          <w:highlight w:val="none"/>
        </w:rPr>
        <w:fldChar w:fldCharType="end"/>
      </w:r>
    </w:p>
    <w:p>
      <w:pPr>
        <w:pStyle w:val="12"/>
        <w:tabs>
          <w:tab w:val="right" w:leader="dot" w:pos="8830"/>
        </w:tabs>
        <w:ind w:left="0"/>
        <w:rPr>
          <w:b/>
          <w:bCs/>
          <w:color w:val="auto"/>
          <w:highlight w:val="none"/>
        </w:rPr>
      </w:pPr>
      <w:r>
        <w:rPr>
          <w:rFonts w:eastAsia="仿宋"/>
          <w:b/>
          <w:bCs/>
          <w:color w:val="auto"/>
          <w:kern w:val="0"/>
          <w:szCs w:val="28"/>
          <w:highlight w:val="none"/>
        </w:rPr>
        <w:fldChar w:fldCharType="begin"/>
      </w:r>
      <w:r>
        <w:rPr>
          <w:rFonts w:eastAsia="仿宋"/>
          <w:b/>
          <w:bCs/>
          <w:color w:val="auto"/>
          <w:kern w:val="0"/>
          <w:szCs w:val="28"/>
          <w:highlight w:val="none"/>
        </w:rPr>
        <w:instrText xml:space="preserve"> HYPERLINK \l _Toc26036 </w:instrText>
      </w:r>
      <w:r>
        <w:rPr>
          <w:rFonts w:eastAsia="仿宋"/>
          <w:b/>
          <w:bCs/>
          <w:color w:val="auto"/>
          <w:kern w:val="0"/>
          <w:szCs w:val="28"/>
          <w:highlight w:val="none"/>
        </w:rPr>
        <w:fldChar w:fldCharType="separate"/>
      </w:r>
      <w:r>
        <w:rPr>
          <w:rFonts w:hint="default" w:ascii="仿宋" w:hAnsi="仿宋" w:eastAsia="仿宋" w:cs="仿宋"/>
          <w:b/>
          <w:bCs/>
          <w:color w:val="auto"/>
          <w:szCs w:val="28"/>
          <w:highlight w:val="none"/>
        </w:rPr>
        <w:t>六、计划编制和实施的保障措施</w:t>
      </w:r>
      <w:r>
        <w:rPr>
          <w:b/>
          <w:bCs/>
          <w:color w:val="auto"/>
          <w:highlight w:val="none"/>
        </w:rPr>
        <w:tab/>
      </w:r>
      <w:r>
        <w:rPr>
          <w:b/>
          <w:bCs/>
          <w:color w:val="auto"/>
          <w:highlight w:val="none"/>
        </w:rPr>
        <w:fldChar w:fldCharType="begin"/>
      </w:r>
      <w:r>
        <w:rPr>
          <w:b/>
          <w:bCs/>
          <w:color w:val="auto"/>
          <w:highlight w:val="none"/>
        </w:rPr>
        <w:instrText xml:space="preserve"> PAGEREF _Toc26036 \h </w:instrText>
      </w:r>
      <w:r>
        <w:rPr>
          <w:b/>
          <w:bCs/>
          <w:color w:val="auto"/>
          <w:highlight w:val="none"/>
        </w:rPr>
        <w:fldChar w:fldCharType="separate"/>
      </w:r>
      <w:r>
        <w:rPr>
          <w:b/>
          <w:bCs/>
          <w:color w:val="auto"/>
          <w:highlight w:val="none"/>
        </w:rPr>
        <w:t>8</w:t>
      </w:r>
      <w:r>
        <w:rPr>
          <w:b/>
          <w:bCs/>
          <w:color w:val="auto"/>
          <w:highlight w:val="none"/>
        </w:rPr>
        <w:fldChar w:fldCharType="end"/>
      </w:r>
      <w:r>
        <w:rPr>
          <w:rFonts w:eastAsia="仿宋"/>
          <w:b/>
          <w:bCs/>
          <w:color w:val="auto"/>
          <w:kern w:val="0"/>
          <w:szCs w:val="28"/>
          <w:highlight w:val="none"/>
        </w:rPr>
        <w:fldChar w:fldCharType="end"/>
      </w:r>
    </w:p>
    <w:p>
      <w:pPr>
        <w:pStyle w:val="12"/>
        <w:tabs>
          <w:tab w:val="right" w:leader="dot" w:pos="8830"/>
        </w:tabs>
        <w:ind w:left="0"/>
        <w:rPr>
          <w:b/>
          <w:bCs/>
          <w:color w:val="auto"/>
          <w:highlight w:val="none"/>
        </w:rPr>
      </w:pPr>
      <w:r>
        <w:rPr>
          <w:rFonts w:eastAsia="仿宋"/>
          <w:b/>
          <w:bCs/>
          <w:color w:val="auto"/>
          <w:kern w:val="0"/>
          <w:szCs w:val="28"/>
          <w:highlight w:val="none"/>
        </w:rPr>
        <w:fldChar w:fldCharType="begin"/>
      </w:r>
      <w:r>
        <w:rPr>
          <w:rFonts w:eastAsia="仿宋"/>
          <w:b/>
          <w:bCs/>
          <w:color w:val="auto"/>
          <w:kern w:val="0"/>
          <w:szCs w:val="28"/>
          <w:highlight w:val="none"/>
        </w:rPr>
        <w:instrText xml:space="preserve"> HYPERLINK \l _Toc29532 </w:instrText>
      </w:r>
      <w:r>
        <w:rPr>
          <w:rFonts w:eastAsia="仿宋"/>
          <w:b/>
          <w:bCs/>
          <w:color w:val="auto"/>
          <w:kern w:val="0"/>
          <w:szCs w:val="28"/>
          <w:highlight w:val="none"/>
        </w:rPr>
        <w:fldChar w:fldCharType="separate"/>
      </w:r>
      <w:r>
        <w:rPr>
          <w:rFonts w:hint="default" w:ascii="仿宋" w:hAnsi="仿宋" w:eastAsia="仿宋" w:cs="仿宋"/>
          <w:b/>
          <w:bCs/>
          <w:color w:val="auto"/>
          <w:szCs w:val="28"/>
          <w:highlight w:val="none"/>
          <w:lang w:eastAsia="zh-CN"/>
        </w:rPr>
        <w:t>七</w:t>
      </w:r>
      <w:r>
        <w:rPr>
          <w:rFonts w:hint="default" w:ascii="仿宋" w:hAnsi="仿宋" w:eastAsia="仿宋" w:cs="仿宋"/>
          <w:b/>
          <w:bCs/>
          <w:color w:val="auto"/>
          <w:szCs w:val="28"/>
          <w:highlight w:val="none"/>
        </w:rPr>
        <w:t>、计划实施保障措施</w:t>
      </w:r>
      <w:r>
        <w:rPr>
          <w:b/>
          <w:bCs/>
          <w:color w:val="auto"/>
          <w:highlight w:val="none"/>
        </w:rPr>
        <w:tab/>
      </w:r>
      <w:r>
        <w:rPr>
          <w:b/>
          <w:bCs/>
          <w:color w:val="auto"/>
          <w:highlight w:val="none"/>
        </w:rPr>
        <w:fldChar w:fldCharType="begin"/>
      </w:r>
      <w:r>
        <w:rPr>
          <w:b/>
          <w:bCs/>
          <w:color w:val="auto"/>
          <w:highlight w:val="none"/>
        </w:rPr>
        <w:instrText xml:space="preserve"> PAGEREF _Toc29532 \h </w:instrText>
      </w:r>
      <w:r>
        <w:rPr>
          <w:b/>
          <w:bCs/>
          <w:color w:val="auto"/>
          <w:highlight w:val="none"/>
        </w:rPr>
        <w:fldChar w:fldCharType="separate"/>
      </w:r>
      <w:r>
        <w:rPr>
          <w:b/>
          <w:bCs/>
          <w:color w:val="auto"/>
          <w:highlight w:val="none"/>
        </w:rPr>
        <w:t>10</w:t>
      </w:r>
      <w:r>
        <w:rPr>
          <w:b/>
          <w:bCs/>
          <w:color w:val="auto"/>
          <w:highlight w:val="none"/>
        </w:rPr>
        <w:fldChar w:fldCharType="end"/>
      </w:r>
      <w:r>
        <w:rPr>
          <w:rFonts w:eastAsia="仿宋"/>
          <w:b/>
          <w:bCs/>
          <w:color w:val="auto"/>
          <w:kern w:val="0"/>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_Toc21367 </w:instrText>
      </w:r>
      <w:r>
        <w:rPr>
          <w:rFonts w:eastAsia="仿宋"/>
          <w:kern w:val="0"/>
          <w:sz w:val="28"/>
          <w:szCs w:val="28"/>
          <w:highlight w:val="none"/>
        </w:rPr>
        <w:fldChar w:fldCharType="separate"/>
      </w:r>
      <w:r>
        <w:rPr>
          <w:rFonts w:hint="eastAsia" w:ascii="仿宋" w:hAnsi="仿宋" w:eastAsia="仿宋" w:cs="仿宋"/>
          <w:bCs/>
          <w:spacing w:val="0"/>
          <w:sz w:val="28"/>
          <w:szCs w:val="28"/>
          <w:lang w:val="zh-CN" w:eastAsia="zh-CN" w:bidi="zh-CN"/>
        </w:rPr>
        <w:t>附表</w:t>
      </w:r>
      <w:r>
        <w:rPr>
          <w:rFonts w:hint="eastAsia" w:ascii="仿宋" w:hAnsi="仿宋" w:eastAsia="仿宋" w:cs="仿宋"/>
          <w:bCs/>
          <w:spacing w:val="0"/>
          <w:sz w:val="28"/>
          <w:szCs w:val="28"/>
          <w:lang w:val="en-US" w:eastAsia="zh-CN" w:bidi="zh-CN"/>
        </w:rPr>
        <w:t>1 洪江市</w:t>
      </w:r>
      <w:r>
        <w:rPr>
          <w:rFonts w:hint="eastAsia" w:ascii="仿宋" w:hAnsi="仿宋" w:eastAsia="仿宋" w:cs="仿宋"/>
          <w:bCs/>
          <w:spacing w:val="0"/>
          <w:sz w:val="28"/>
          <w:szCs w:val="28"/>
          <w:lang w:val="zh-CN" w:eastAsia="zh-CN" w:bidi="zh-CN"/>
        </w:rPr>
        <w:t>2022年度国有建设用地供应计划</w:t>
      </w:r>
      <w:r>
        <w:rPr>
          <w:sz w:val="28"/>
          <w:szCs w:val="28"/>
        </w:rPr>
        <w:tab/>
      </w:r>
      <w:r>
        <w:rPr>
          <w:sz w:val="28"/>
          <w:szCs w:val="28"/>
        </w:rPr>
        <w:fldChar w:fldCharType="begin"/>
      </w:r>
      <w:r>
        <w:rPr>
          <w:sz w:val="28"/>
          <w:szCs w:val="28"/>
        </w:rPr>
        <w:instrText xml:space="preserve"> PAGEREF _Toc21367 \h </w:instrText>
      </w:r>
      <w:r>
        <w:rPr>
          <w:sz w:val="28"/>
          <w:szCs w:val="28"/>
        </w:rPr>
        <w:fldChar w:fldCharType="separate"/>
      </w:r>
      <w:r>
        <w:rPr>
          <w:sz w:val="28"/>
          <w:szCs w:val="28"/>
        </w:rPr>
        <w:t>12</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_Toc448 </w:instrText>
      </w:r>
      <w:r>
        <w:rPr>
          <w:rFonts w:eastAsia="仿宋"/>
          <w:kern w:val="0"/>
          <w:sz w:val="28"/>
          <w:szCs w:val="28"/>
          <w:highlight w:val="none"/>
        </w:rPr>
        <w:fldChar w:fldCharType="separate"/>
      </w:r>
      <w:r>
        <w:rPr>
          <w:rFonts w:hint="eastAsia" w:ascii="仿宋" w:hAnsi="仿宋" w:eastAsia="仿宋" w:cs="仿宋"/>
          <w:bCs/>
          <w:spacing w:val="0"/>
          <w:sz w:val="28"/>
          <w:szCs w:val="28"/>
          <w:lang w:val="zh-CN" w:eastAsia="zh-CN" w:bidi="zh-CN"/>
        </w:rPr>
        <w:t>附表2</w:t>
      </w:r>
      <w:r>
        <w:rPr>
          <w:rFonts w:hint="eastAsia" w:ascii="仿宋" w:hAnsi="仿宋" w:eastAsia="仿宋" w:cs="仿宋"/>
          <w:bCs/>
          <w:spacing w:val="0"/>
          <w:sz w:val="28"/>
          <w:szCs w:val="28"/>
          <w:lang w:val="en-US" w:eastAsia="zh-CN" w:bidi="zh-CN"/>
        </w:rPr>
        <w:t xml:space="preserve"> </w:t>
      </w:r>
      <w:r>
        <w:rPr>
          <w:rFonts w:hint="eastAsia" w:ascii="仿宋" w:hAnsi="仿宋" w:eastAsia="仿宋" w:cs="仿宋"/>
          <w:bCs/>
          <w:spacing w:val="0"/>
          <w:sz w:val="28"/>
          <w:szCs w:val="28"/>
          <w:lang w:val="zh-CN" w:eastAsia="zh-CN" w:bidi="zh-CN"/>
        </w:rPr>
        <w:t>洪江市2022年度住宅用地供应计划</w:t>
      </w:r>
      <w:r>
        <w:rPr>
          <w:sz w:val="28"/>
          <w:szCs w:val="28"/>
        </w:rPr>
        <w:tab/>
      </w:r>
      <w:r>
        <w:rPr>
          <w:sz w:val="28"/>
          <w:szCs w:val="28"/>
        </w:rPr>
        <w:fldChar w:fldCharType="begin"/>
      </w:r>
      <w:r>
        <w:rPr>
          <w:sz w:val="28"/>
          <w:szCs w:val="28"/>
        </w:rPr>
        <w:instrText xml:space="preserve"> PAGEREF _Toc448 \h </w:instrText>
      </w:r>
      <w:r>
        <w:rPr>
          <w:sz w:val="28"/>
          <w:szCs w:val="28"/>
        </w:rPr>
        <w:fldChar w:fldCharType="separate"/>
      </w:r>
      <w:r>
        <w:rPr>
          <w:sz w:val="28"/>
          <w:szCs w:val="28"/>
        </w:rPr>
        <w:t>13</w:t>
      </w:r>
      <w:r>
        <w:rPr>
          <w:sz w:val="28"/>
          <w:szCs w:val="28"/>
        </w:rPr>
        <w:fldChar w:fldCharType="end"/>
      </w:r>
      <w:r>
        <w:rPr>
          <w:rFonts w:eastAsia="仿宋"/>
          <w:color w:val="auto"/>
          <w:kern w:val="0"/>
          <w:sz w:val="28"/>
          <w:szCs w:val="28"/>
          <w:highlight w:val="none"/>
        </w:rPr>
        <w:fldChar w:fldCharType="end"/>
      </w:r>
    </w:p>
    <w:p>
      <w:pPr>
        <w:pStyle w:val="8"/>
        <w:tabs>
          <w:tab w:val="right" w:leader="dot" w:pos="8830"/>
        </w:tabs>
        <w:ind w:left="0" w:leftChars="0" w:firstLine="560" w:firstLineChars="200"/>
        <w:rPr>
          <w:sz w:val="28"/>
          <w:szCs w:val="28"/>
        </w:rPr>
      </w:pPr>
      <w:r>
        <w:rPr>
          <w:rFonts w:eastAsia="仿宋"/>
          <w:color w:val="auto"/>
          <w:kern w:val="0"/>
          <w:sz w:val="28"/>
          <w:szCs w:val="28"/>
          <w:highlight w:val="none"/>
        </w:rPr>
        <w:fldChar w:fldCharType="begin"/>
      </w:r>
      <w:r>
        <w:rPr>
          <w:rFonts w:eastAsia="仿宋"/>
          <w:kern w:val="0"/>
          <w:sz w:val="28"/>
          <w:szCs w:val="28"/>
          <w:highlight w:val="none"/>
        </w:rPr>
        <w:instrText xml:space="preserve"> HYPERLINK \l _Toc32324 </w:instrText>
      </w:r>
      <w:r>
        <w:rPr>
          <w:rFonts w:eastAsia="仿宋"/>
          <w:kern w:val="0"/>
          <w:sz w:val="28"/>
          <w:szCs w:val="28"/>
          <w:highlight w:val="none"/>
        </w:rPr>
        <w:fldChar w:fldCharType="separate"/>
      </w:r>
      <w:r>
        <w:rPr>
          <w:rFonts w:hint="eastAsia" w:ascii="仿宋" w:hAnsi="仿宋" w:eastAsia="仿宋" w:cs="仿宋"/>
          <w:bCs/>
          <w:spacing w:val="0"/>
          <w:sz w:val="28"/>
          <w:szCs w:val="28"/>
          <w:lang w:val="zh-CN" w:eastAsia="zh-CN" w:bidi="zh-CN"/>
        </w:rPr>
        <w:t>附表</w:t>
      </w:r>
      <w:r>
        <w:rPr>
          <w:rFonts w:hint="eastAsia" w:ascii="仿宋" w:hAnsi="仿宋" w:eastAsia="仿宋" w:cs="仿宋"/>
          <w:bCs/>
          <w:spacing w:val="0"/>
          <w:sz w:val="28"/>
          <w:szCs w:val="28"/>
          <w:lang w:val="en-US" w:eastAsia="zh-CN" w:bidi="zh-CN"/>
        </w:rPr>
        <w:t>3</w:t>
      </w:r>
      <w:r>
        <w:rPr>
          <w:rFonts w:hint="eastAsia" w:cs="仿宋"/>
          <w:bCs/>
          <w:spacing w:val="0"/>
          <w:sz w:val="28"/>
          <w:szCs w:val="28"/>
          <w:lang w:val="en-US" w:eastAsia="zh-CN" w:bidi="zh-CN"/>
        </w:rPr>
        <w:t xml:space="preserve"> </w:t>
      </w:r>
      <w:r>
        <w:rPr>
          <w:rFonts w:hint="eastAsia" w:ascii="仿宋" w:hAnsi="仿宋" w:eastAsia="仿宋" w:cs="仿宋"/>
          <w:bCs/>
          <w:spacing w:val="0"/>
          <w:sz w:val="28"/>
          <w:szCs w:val="28"/>
          <w:lang w:val="en-US" w:eastAsia="zh-CN" w:bidi="zh-CN"/>
        </w:rPr>
        <w:t>年度土地储备计划指标汇总表</w:t>
      </w:r>
      <w:r>
        <w:rPr>
          <w:sz w:val="28"/>
          <w:szCs w:val="28"/>
        </w:rPr>
        <w:tab/>
      </w:r>
      <w:r>
        <w:rPr>
          <w:sz w:val="28"/>
          <w:szCs w:val="28"/>
        </w:rPr>
        <w:fldChar w:fldCharType="begin"/>
      </w:r>
      <w:r>
        <w:rPr>
          <w:sz w:val="28"/>
          <w:szCs w:val="28"/>
        </w:rPr>
        <w:instrText xml:space="preserve"> PAGEREF _Toc32324 \h </w:instrText>
      </w:r>
      <w:r>
        <w:rPr>
          <w:sz w:val="28"/>
          <w:szCs w:val="28"/>
        </w:rPr>
        <w:fldChar w:fldCharType="separate"/>
      </w:r>
      <w:r>
        <w:rPr>
          <w:sz w:val="28"/>
          <w:szCs w:val="28"/>
        </w:rPr>
        <w:t>14</w:t>
      </w:r>
      <w:r>
        <w:rPr>
          <w:sz w:val="28"/>
          <w:szCs w:val="28"/>
        </w:rPr>
        <w:fldChar w:fldCharType="end"/>
      </w:r>
      <w:r>
        <w:rPr>
          <w:rFonts w:eastAsia="仿宋"/>
          <w:color w:val="auto"/>
          <w:kern w:val="0"/>
          <w:sz w:val="28"/>
          <w:szCs w:val="28"/>
          <w:highlight w:val="none"/>
        </w:rPr>
        <w:fldChar w:fldCharType="end"/>
      </w:r>
    </w:p>
    <w:p>
      <w:pPr>
        <w:pStyle w:val="11"/>
        <w:keepNext w:val="0"/>
        <w:keepLines w:val="0"/>
        <w:pageBreakBefore w:val="0"/>
        <w:widowControl w:val="0"/>
        <w:tabs>
          <w:tab w:val="right" w:leader="dot" w:pos="8560"/>
        </w:tabs>
        <w:kinsoku/>
        <w:wordWrap/>
        <w:overflowPunct/>
        <w:topLinePunct w:val="0"/>
        <w:autoSpaceDE w:val="0"/>
        <w:autoSpaceDN w:val="0"/>
        <w:bidi w:val="0"/>
        <w:adjustRightInd/>
        <w:snapToGrid/>
        <w:spacing w:before="0" w:beforeLines="0" w:afterLines="0" w:line="360" w:lineRule="auto"/>
        <w:ind w:left="0" w:leftChars="0"/>
        <w:textAlignment w:val="auto"/>
        <w:rPr>
          <w:rFonts w:ascii="Gill Sans MT" w:eastAsia="Gill Sans MT"/>
        </w:rPr>
      </w:pPr>
      <w:r>
        <w:rPr>
          <w:rFonts w:eastAsia="仿宋"/>
          <w:color w:val="auto"/>
          <w:kern w:val="0"/>
          <w:sz w:val="28"/>
          <w:szCs w:val="28"/>
          <w:highlight w:val="none"/>
        </w:rPr>
        <w:fldChar w:fldCharType="end"/>
      </w:r>
    </w:p>
    <w:p>
      <w:pPr>
        <w:spacing w:beforeLines="0" w:after="0" w:afterLines="0" w:line="360" w:lineRule="auto"/>
        <w:rPr>
          <w:rFonts w:ascii="Gill Sans MT" w:eastAsia="Gill Sans MT"/>
        </w:rPr>
      </w:pPr>
    </w:p>
    <w:p>
      <w:pPr>
        <w:tabs>
          <w:tab w:val="left" w:pos="3787"/>
        </w:tabs>
        <w:spacing w:beforeLines="-2147483648" w:after="0" w:afterLines="-2147483648" w:line="240" w:lineRule="auto"/>
        <w:rPr>
          <w:rFonts w:hint="eastAsia"/>
          <w:lang w:val="zh-CN" w:eastAsia="zh-CN"/>
        </w:rPr>
        <w:sectPr>
          <w:footerReference r:id="rId3" w:type="default"/>
          <w:pgSz w:w="11910" w:h="16840"/>
          <w:pgMar w:top="1560" w:right="1400" w:bottom="280" w:left="1680" w:header="720" w:footer="720" w:gutter="0"/>
          <w:pgBorders>
            <w:top w:val="none" w:sz="0" w:space="0"/>
            <w:left w:val="none" w:sz="0" w:space="0"/>
            <w:bottom w:val="none" w:sz="0" w:space="0"/>
            <w:right w:val="none" w:sz="0" w:space="0"/>
          </w:pgBorders>
          <w:pgNumType w:fmt="upperRoman" w:start="1"/>
          <w:cols w:space="720" w:num="1"/>
        </w:sectPr>
      </w:pPr>
    </w:p>
    <w:p>
      <w:pPr>
        <w:spacing w:beforeLines="0" w:afterLines="0" w:line="360" w:lineRule="auto"/>
        <w:jc w:val="center"/>
        <w:rPr>
          <w:rFonts w:hint="eastAsia" w:ascii="仿宋" w:hAnsi="仿宋" w:eastAsia="仿宋" w:cs="仿宋"/>
          <w:b/>
          <w:color w:val="auto"/>
          <w:sz w:val="44"/>
          <w:szCs w:val="44"/>
          <w:lang w:val="en-US" w:eastAsia="zh-CN"/>
        </w:rPr>
      </w:pPr>
      <w:bookmarkStart w:id="1" w:name="_Toc30558"/>
      <w:bookmarkStart w:id="2" w:name="_Toc1113"/>
      <w:bookmarkStart w:id="3" w:name="_Toc29841"/>
      <w:r>
        <w:rPr>
          <w:rFonts w:hint="eastAsia" w:ascii="仿宋" w:hAnsi="仿宋" w:eastAsia="仿宋" w:cs="仿宋"/>
          <w:b/>
          <w:color w:val="auto"/>
          <w:sz w:val="44"/>
          <w:szCs w:val="44"/>
          <w:lang w:val="en-US" w:eastAsia="zh-CN"/>
        </w:rPr>
        <w:t>洪江市2022年度国有建设用地</w:t>
      </w:r>
    </w:p>
    <w:p>
      <w:pPr>
        <w:spacing w:beforeLines="0" w:afterLines="0" w:line="360" w:lineRule="auto"/>
        <w:jc w:val="center"/>
        <w:rPr>
          <w:rFonts w:hint="eastAsia" w:ascii="仿宋" w:hAnsi="仿宋" w:eastAsia="仿宋" w:cs="仿宋"/>
          <w:b/>
          <w:color w:val="auto"/>
          <w:sz w:val="44"/>
          <w:szCs w:val="44"/>
          <w:lang w:val="en-US" w:eastAsia="zh-CN"/>
        </w:rPr>
      </w:pPr>
      <w:r>
        <w:rPr>
          <w:rFonts w:hint="eastAsia" w:ascii="仿宋" w:hAnsi="仿宋" w:eastAsia="仿宋" w:cs="仿宋"/>
          <w:b/>
          <w:color w:val="auto"/>
          <w:sz w:val="44"/>
          <w:szCs w:val="44"/>
          <w:lang w:val="en-US" w:eastAsia="zh-CN"/>
        </w:rPr>
        <w:t>储备和供应计划文本</w:t>
      </w:r>
    </w:p>
    <w:p>
      <w:pPr>
        <w:pStyle w:val="3"/>
        <w:spacing w:before="0" w:beforeLines="50" w:afterLines="50" w:line="360" w:lineRule="auto"/>
        <w:ind w:left="0"/>
        <w:rPr>
          <w:rFonts w:hint="eastAsia" w:ascii="仿宋" w:hAnsi="仿宋" w:eastAsia="仿宋" w:cs="仿宋"/>
          <w:sz w:val="32"/>
          <w:szCs w:val="32"/>
        </w:rPr>
      </w:pPr>
      <w:r>
        <w:rPr>
          <w:rFonts w:hint="eastAsia" w:ascii="仿宋" w:hAnsi="仿宋" w:eastAsia="仿宋" w:cs="仿宋"/>
          <w:sz w:val="32"/>
          <w:szCs w:val="32"/>
        </w:rPr>
        <w:t>一、计划编制的目的、意义和</w:t>
      </w:r>
      <w:r>
        <w:rPr>
          <w:rFonts w:hint="eastAsia" w:ascii="仿宋" w:hAnsi="仿宋" w:eastAsia="仿宋" w:cs="仿宋"/>
          <w:sz w:val="32"/>
          <w:szCs w:val="32"/>
          <w:lang w:eastAsia="zh-CN"/>
        </w:rPr>
        <w:t>指导思想</w:t>
      </w:r>
      <w:bookmarkEnd w:id="1"/>
      <w:bookmarkEnd w:id="2"/>
      <w:bookmarkEnd w:id="3"/>
    </w:p>
    <w:p>
      <w:pPr>
        <w:pStyle w:val="4"/>
        <w:spacing w:beforeLines="0" w:afterLines="0" w:line="360" w:lineRule="auto"/>
        <w:ind w:left="0" w:firstLine="562" w:firstLineChars="200"/>
        <w:rPr>
          <w:rFonts w:hint="eastAsia" w:ascii="仿宋" w:hAnsi="仿宋" w:eastAsia="仿宋" w:cs="仿宋"/>
          <w:sz w:val="28"/>
          <w:szCs w:val="28"/>
        </w:rPr>
      </w:pPr>
      <w:bookmarkStart w:id="4" w:name="_bookmark1"/>
      <w:bookmarkEnd w:id="4"/>
      <w:bookmarkStart w:id="5" w:name="_Toc13000"/>
      <w:bookmarkStart w:id="6" w:name="_Toc8031"/>
      <w:bookmarkStart w:id="7" w:name="_Toc22883"/>
      <w:r>
        <w:rPr>
          <w:rFonts w:hint="eastAsia" w:ascii="仿宋" w:hAnsi="仿宋" w:eastAsia="仿宋" w:cs="仿宋"/>
          <w:sz w:val="28"/>
          <w:szCs w:val="28"/>
        </w:rPr>
        <w:t>（一）目的和意义</w:t>
      </w:r>
      <w:bookmarkEnd w:id="5"/>
      <w:bookmarkEnd w:id="6"/>
      <w:bookmarkEnd w:id="7"/>
    </w:p>
    <w:p>
      <w:pPr>
        <w:pStyle w:val="2"/>
        <w:spacing w:before="0" w:beforeLines="0" w:afterLines="0" w:line="360" w:lineRule="auto"/>
        <w:ind w:left="0" w:right="0" w:firstLine="560" w:firstLineChars="200"/>
        <w:jc w:val="both"/>
        <w:rPr>
          <w:rFonts w:ascii="Times New Roman" w:hAnsi="Times New Roman" w:cs="Times New Roman"/>
        </w:rPr>
      </w:pPr>
      <w:r>
        <w:rPr>
          <w:rFonts w:ascii="Times New Roman" w:hAnsi="Times New Roman" w:cs="Times New Roman"/>
        </w:rPr>
        <w:t>为有效控制土地供应总量，客观、准确地了解实际用地需求，科学、合理、有针对性的安排国有建设用地供应和储备，增强政府宏观调控土地市场的能力，优化产业布局，促进土地节约集约利用，引导各类项目的建设，保证保障性住房建设和重点基础设施项目、重大工</w:t>
      </w:r>
      <w:r>
        <w:rPr>
          <w:rFonts w:ascii="Times New Roman" w:hAnsi="Times New Roman" w:cs="Times New Roman"/>
          <w:spacing w:val="-10"/>
        </w:rPr>
        <w:t>业项目用地需求，促进</w:t>
      </w:r>
      <w:r>
        <w:rPr>
          <w:rFonts w:hint="default" w:ascii="Times New Roman" w:hAnsi="Times New Roman" w:cs="Times New Roman"/>
          <w:spacing w:val="-10"/>
          <w:lang w:eastAsia="zh-CN"/>
        </w:rPr>
        <w:t>洪江市</w:t>
      </w:r>
      <w:r>
        <w:rPr>
          <w:rFonts w:ascii="Times New Roman" w:hAnsi="Times New Roman" w:cs="Times New Roman"/>
          <w:spacing w:val="-10"/>
        </w:rPr>
        <w:t>经济和社会平稳可持续发展，制定</w:t>
      </w:r>
      <w:r>
        <w:rPr>
          <w:rFonts w:hint="eastAsia" w:ascii="Times New Roman" w:hAnsi="Times New Roman" w:cs="Times New Roman"/>
          <w:spacing w:val="-10"/>
          <w:lang w:eastAsia="zh-CN"/>
        </w:rPr>
        <w:t>2022年</w:t>
      </w:r>
      <w:r>
        <w:rPr>
          <w:rFonts w:ascii="Times New Roman" w:hAnsi="Times New Roman" w:cs="Times New Roman"/>
          <w:spacing w:val="-3"/>
        </w:rPr>
        <w:t>的</w:t>
      </w:r>
      <w:r>
        <w:rPr>
          <w:rFonts w:hint="eastAsia" w:ascii="Times New Roman" w:hAnsi="Times New Roman" w:cs="Times New Roman"/>
          <w:spacing w:val="-3"/>
          <w:lang w:eastAsia="zh-CN"/>
        </w:rPr>
        <w:t>国有建设用地储备和供应计划</w:t>
      </w:r>
      <w:r>
        <w:rPr>
          <w:rFonts w:ascii="Times New Roman" w:hAnsi="Times New Roman" w:cs="Times New Roman"/>
          <w:spacing w:val="-3"/>
        </w:rPr>
        <w:t>。</w:t>
      </w:r>
    </w:p>
    <w:p>
      <w:pPr>
        <w:pStyle w:val="4"/>
        <w:spacing w:before="0" w:beforeLines="0" w:afterLines="0" w:line="360" w:lineRule="auto"/>
        <w:ind w:left="0" w:firstLine="562" w:firstLineChars="200"/>
        <w:rPr>
          <w:rFonts w:hint="default" w:ascii="Times New Roman" w:hAnsi="Times New Roman" w:eastAsia="仿宋" w:cs="Times New Roman"/>
          <w:sz w:val="28"/>
          <w:szCs w:val="28"/>
        </w:rPr>
      </w:pPr>
      <w:bookmarkStart w:id="8" w:name="_bookmark2"/>
      <w:bookmarkEnd w:id="8"/>
      <w:bookmarkStart w:id="9" w:name="_Toc2799"/>
      <w:bookmarkStart w:id="10" w:name="_Toc6501"/>
      <w:bookmarkStart w:id="11" w:name="_Toc6376"/>
      <w:r>
        <w:rPr>
          <w:rFonts w:hint="default" w:ascii="Times New Roman" w:hAnsi="Times New Roman" w:eastAsia="仿宋" w:cs="Times New Roman"/>
          <w:sz w:val="28"/>
          <w:szCs w:val="28"/>
        </w:rPr>
        <w:t>（二）</w:t>
      </w:r>
      <w:r>
        <w:rPr>
          <w:rFonts w:hint="eastAsia" w:ascii="Times New Roman" w:hAnsi="Times New Roman" w:eastAsia="仿宋" w:cs="Times New Roman"/>
          <w:sz w:val="28"/>
          <w:szCs w:val="28"/>
          <w:lang w:eastAsia="zh-CN"/>
        </w:rPr>
        <w:t>指导思想</w:t>
      </w:r>
      <w:bookmarkEnd w:id="9"/>
      <w:bookmarkEnd w:id="10"/>
      <w:bookmarkEnd w:id="11"/>
    </w:p>
    <w:p>
      <w:pPr>
        <w:pStyle w:val="2"/>
        <w:spacing w:beforeLines="0" w:afterLines="0" w:line="360" w:lineRule="auto"/>
        <w:ind w:left="0" w:right="0" w:firstLine="560" w:firstLineChars="200"/>
        <w:jc w:val="both"/>
        <w:rPr>
          <w:rFonts w:ascii="Times New Roman" w:hAnsi="Times New Roman" w:cs="Times New Roman"/>
        </w:rPr>
      </w:pPr>
      <w:bookmarkStart w:id="12" w:name="_Toc508618471"/>
      <w:r>
        <w:rPr>
          <w:rFonts w:hint="eastAsia" w:ascii="Times New Roman" w:hAnsi="Times New Roman" w:cs="Times New Roman"/>
        </w:rPr>
        <w:t>深入贯彻习近平新时代中国特色社会主义思想，坚持新发展理念，落实高质量发展要求，坚持“五位一体”总体布局和“四个全面”战略布局，秉持创新、协调、绿色、开放、共享五大发展理念，围绕“稳就业、稳金融、稳外贸、稳外资、稳投资、稳预期”工作目标，按照民生优先、统筹兼顾的原则，优先保障“创新引领、开放崛起”战略重点项目及民生工程项目用地需求，进一步实施土地供给侧改革，推动产业转型，合理安排2022年国有建设用地储备和供应量，充分发挥宏观调控，维护房地产市场健康稳定发展，促进节约集约高效用地，推动经济社会全面协调可持续发展。</w:t>
      </w:r>
      <w:bookmarkEnd w:id="12"/>
    </w:p>
    <w:p>
      <w:pPr>
        <w:pStyle w:val="3"/>
        <w:spacing w:beforeLines="50" w:afterLines="50" w:line="360" w:lineRule="auto"/>
        <w:ind w:left="0" w:firstLine="0" w:firstLineChars="0"/>
        <w:rPr>
          <w:rFonts w:hint="default" w:ascii="Times New Roman" w:hAnsi="Times New Roman" w:eastAsia="仿宋" w:cs="Times New Roman"/>
          <w:sz w:val="32"/>
          <w:szCs w:val="32"/>
        </w:rPr>
      </w:pPr>
      <w:bookmarkStart w:id="13" w:name="_bookmark3"/>
      <w:bookmarkEnd w:id="13"/>
      <w:bookmarkStart w:id="14" w:name="_Toc3418"/>
      <w:bookmarkStart w:id="15" w:name="_Toc24047"/>
      <w:bookmarkStart w:id="16" w:name="_Toc28993"/>
      <w:r>
        <w:rPr>
          <w:rFonts w:hint="default" w:ascii="Times New Roman" w:hAnsi="Times New Roman" w:eastAsia="仿宋" w:cs="Times New Roman"/>
          <w:sz w:val="32"/>
          <w:szCs w:val="32"/>
        </w:rPr>
        <w:t>二、基本原则</w:t>
      </w:r>
      <w:bookmarkEnd w:id="14"/>
      <w:bookmarkEnd w:id="15"/>
      <w:bookmarkEnd w:id="16"/>
    </w:p>
    <w:p>
      <w:pPr>
        <w:pStyle w:val="2"/>
        <w:spacing w:before="0" w:beforeLines="0" w:afterLines="0" w:line="360" w:lineRule="auto"/>
        <w:ind w:left="0" w:right="0" w:firstLine="560" w:firstLineChars="200"/>
        <w:jc w:val="both"/>
        <w:rPr>
          <w:rFonts w:ascii="Times New Roman" w:hAnsi="Times New Roman" w:cs="Times New Roman"/>
          <w:spacing w:val="-11"/>
        </w:rPr>
      </w:pPr>
      <w:r>
        <w:rPr>
          <w:rFonts w:hint="default" w:ascii="Times New Roman" w:hAnsi="Times New Roman" w:eastAsia="仿宋" w:cs="Times New Roman"/>
        </w:rPr>
        <w:t>1</w:t>
      </w:r>
      <w:r>
        <w:rPr>
          <w:rFonts w:ascii="Times New Roman" w:hAnsi="Times New Roman" w:cs="Times New Roman"/>
          <w:spacing w:val="-11"/>
        </w:rPr>
        <w:t>、民生优先原则。</w:t>
      </w:r>
    </w:p>
    <w:p>
      <w:pPr>
        <w:pStyle w:val="2"/>
        <w:spacing w:before="0" w:beforeLines="0" w:afterLines="0" w:line="360" w:lineRule="auto"/>
        <w:ind w:left="0" w:right="0" w:firstLine="516" w:firstLineChars="200"/>
        <w:jc w:val="both"/>
        <w:rPr>
          <w:rFonts w:ascii="Times New Roman" w:hAnsi="Times New Roman" w:cs="Times New Roman"/>
        </w:rPr>
      </w:pPr>
      <w:r>
        <w:rPr>
          <w:rFonts w:ascii="Times New Roman" w:hAnsi="Times New Roman" w:cs="Times New Roman"/>
          <w:spacing w:val="-11"/>
        </w:rPr>
        <w:t>坚持改善社会民生，促进区域协调发展，充分保障社会民生、重大基础设施及公共设施项目用地需求。重点加强保</w:t>
      </w:r>
      <w:r>
        <w:rPr>
          <w:rFonts w:ascii="Times New Roman" w:hAnsi="Times New Roman" w:cs="Times New Roman"/>
          <w:spacing w:val="-7"/>
        </w:rPr>
        <w:t>障性住房供应，推进公共租赁住房建设。</w:t>
      </w:r>
    </w:p>
    <w:p>
      <w:pPr>
        <w:pStyle w:val="2"/>
        <w:spacing w:beforeLines="0" w:afterLines="0" w:line="360" w:lineRule="auto"/>
        <w:ind w:left="0" w:firstLine="560" w:firstLineChars="200"/>
        <w:rPr>
          <w:rFonts w:ascii="Times New Roman" w:hAnsi="Times New Roman" w:cs="Times New Roman"/>
        </w:rPr>
      </w:pPr>
      <w:r>
        <w:rPr>
          <w:rFonts w:hint="default" w:ascii="Times New Roman" w:hAnsi="Times New Roman" w:eastAsia="仿宋" w:cs="Times New Roman"/>
        </w:rPr>
        <w:t>2</w:t>
      </w:r>
      <w:r>
        <w:rPr>
          <w:rFonts w:ascii="Times New Roman" w:hAnsi="Times New Roman" w:cs="Times New Roman"/>
        </w:rPr>
        <w:t>、服务发展原则。</w:t>
      </w:r>
    </w:p>
    <w:p>
      <w:pPr>
        <w:pStyle w:val="2"/>
        <w:spacing w:before="0" w:beforeLines="0" w:afterLines="0" w:line="360" w:lineRule="auto"/>
        <w:ind w:left="0" w:firstLine="560" w:firstLineChars="200"/>
        <w:rPr>
          <w:rFonts w:ascii="Times New Roman" w:hAnsi="Times New Roman" w:cs="Times New Roman"/>
        </w:rPr>
      </w:pPr>
      <w:r>
        <w:rPr>
          <w:rFonts w:ascii="Times New Roman" w:hAnsi="Times New Roman" w:cs="Times New Roman"/>
        </w:rPr>
        <w:t>坚持</w:t>
      </w:r>
      <w:r>
        <w:rPr>
          <w:rFonts w:hint="default" w:ascii="Times New Roman" w:hAnsi="Times New Roman" w:eastAsia="仿宋" w:cs="Times New Roman"/>
        </w:rPr>
        <w:t>“</w:t>
      </w:r>
      <w:r>
        <w:rPr>
          <w:rFonts w:ascii="Times New Roman" w:hAnsi="Times New Roman" w:cs="Times New Roman"/>
        </w:rPr>
        <w:t>土地要素跟着项目走</w:t>
      </w:r>
      <w:r>
        <w:rPr>
          <w:rFonts w:hint="default" w:ascii="Times New Roman" w:hAnsi="Times New Roman" w:eastAsia="仿宋" w:cs="Times New Roman"/>
        </w:rPr>
        <w:t>”</w:t>
      </w:r>
      <w:r>
        <w:rPr>
          <w:rFonts w:ascii="Times New Roman" w:hAnsi="Times New Roman" w:cs="Times New Roman"/>
        </w:rPr>
        <w:t>，围绕</w:t>
      </w:r>
      <w:r>
        <w:rPr>
          <w:rFonts w:hint="default" w:ascii="Times New Roman" w:hAnsi="Times New Roman" w:eastAsia="仿宋" w:cs="Times New Roman"/>
        </w:rPr>
        <w:t>“</w:t>
      </w:r>
      <w:r>
        <w:rPr>
          <w:rFonts w:ascii="Times New Roman" w:hAnsi="Times New Roman" w:cs="Times New Roman"/>
        </w:rPr>
        <w:t>三高四新</w:t>
      </w:r>
      <w:r>
        <w:rPr>
          <w:rFonts w:hint="default" w:ascii="Times New Roman" w:hAnsi="Times New Roman" w:eastAsia="仿宋" w:cs="Times New Roman"/>
        </w:rPr>
        <w:t>”</w:t>
      </w:r>
      <w:r>
        <w:rPr>
          <w:rFonts w:ascii="Times New Roman" w:hAnsi="Times New Roman" w:cs="Times New Roman"/>
        </w:rPr>
        <w:t>战略确定的优先发展产业，创新供给保障方式，推动经济高质量发展。</w:t>
      </w:r>
    </w:p>
    <w:p>
      <w:pPr>
        <w:pStyle w:val="2"/>
        <w:spacing w:before="0" w:beforeLines="0" w:afterLines="0" w:line="360" w:lineRule="auto"/>
        <w:ind w:left="0" w:firstLine="560" w:firstLineChars="200"/>
        <w:rPr>
          <w:rFonts w:ascii="Times New Roman" w:hAnsi="Times New Roman" w:cs="Times New Roman"/>
        </w:rPr>
      </w:pPr>
      <w:r>
        <w:rPr>
          <w:rFonts w:hint="default" w:ascii="Times New Roman" w:hAnsi="Times New Roman" w:eastAsia="仿宋" w:cs="Times New Roman"/>
        </w:rPr>
        <w:t>3</w:t>
      </w:r>
      <w:r>
        <w:rPr>
          <w:rFonts w:ascii="Times New Roman" w:hAnsi="Times New Roman" w:cs="Times New Roman"/>
        </w:rPr>
        <w:t>、供需平衡原则。</w:t>
      </w:r>
    </w:p>
    <w:p>
      <w:pPr>
        <w:pStyle w:val="2"/>
        <w:spacing w:before="0" w:beforeLines="0" w:afterLines="0" w:line="360" w:lineRule="auto"/>
        <w:ind w:left="0" w:right="0" w:firstLine="560" w:firstLineChars="200"/>
        <w:jc w:val="both"/>
        <w:rPr>
          <w:rFonts w:ascii="Times New Roman" w:hAnsi="Times New Roman" w:cs="Times New Roman"/>
        </w:rPr>
      </w:pPr>
      <w:r>
        <w:rPr>
          <w:rFonts w:ascii="Times New Roman" w:hAnsi="Times New Roman" w:cs="Times New Roman"/>
        </w:rPr>
        <w:t>以土地供应引导需求，合理配置土地供应的</w:t>
      </w:r>
      <w:r>
        <w:rPr>
          <w:rFonts w:ascii="Times New Roman" w:hAnsi="Times New Roman" w:cs="Times New Roman"/>
          <w:spacing w:val="-12"/>
        </w:rPr>
        <w:t>规模、结构、布局和时序，形成土地供应与市场需求相适应的格</w:t>
      </w:r>
      <w:r>
        <w:rPr>
          <w:rFonts w:ascii="Times New Roman" w:hAnsi="Times New Roman" w:cs="Times New Roman"/>
          <w:spacing w:val="-11"/>
        </w:rPr>
        <w:t>局。确保计划阶段能够满足经济发展的用地需求，达到供需平衡的总</w:t>
      </w:r>
      <w:r>
        <w:rPr>
          <w:rFonts w:ascii="Times New Roman" w:hAnsi="Times New Roman" w:cs="Times New Roman"/>
          <w:spacing w:val="-7"/>
        </w:rPr>
        <w:t>目标，保障经济社会平稳发展。</w:t>
      </w:r>
    </w:p>
    <w:p>
      <w:pPr>
        <w:pStyle w:val="2"/>
        <w:spacing w:before="0" w:beforeLines="0" w:afterLines="0" w:line="360" w:lineRule="auto"/>
        <w:ind w:left="0" w:firstLine="560" w:firstLineChars="200"/>
        <w:rPr>
          <w:rFonts w:ascii="Times New Roman" w:hAnsi="Times New Roman" w:cs="Times New Roman"/>
        </w:rPr>
      </w:pPr>
      <w:r>
        <w:rPr>
          <w:rFonts w:hint="default" w:ascii="Times New Roman" w:hAnsi="Times New Roman" w:eastAsia="仿宋" w:cs="Times New Roman"/>
        </w:rPr>
        <w:t>4</w:t>
      </w:r>
      <w:r>
        <w:rPr>
          <w:rFonts w:ascii="Times New Roman" w:hAnsi="Times New Roman" w:cs="Times New Roman"/>
        </w:rPr>
        <w:t>、以供定储原则。</w:t>
      </w:r>
    </w:p>
    <w:p>
      <w:pPr>
        <w:pStyle w:val="2"/>
        <w:spacing w:before="0" w:beforeLines="0" w:afterLines="0" w:line="360" w:lineRule="auto"/>
        <w:ind w:left="0" w:right="0" w:firstLine="560" w:firstLineChars="200"/>
        <w:jc w:val="both"/>
        <w:rPr>
          <w:rFonts w:ascii="Times New Roman" w:hAnsi="Times New Roman" w:cs="Times New Roman"/>
        </w:rPr>
      </w:pPr>
      <w:r>
        <w:rPr>
          <w:rFonts w:ascii="Times New Roman" w:hAnsi="Times New Roman" w:cs="Times New Roman"/>
        </w:rPr>
        <w:t>以保障土地市场的有效供给和调控为目标，</w:t>
      </w:r>
      <w:r>
        <w:rPr>
          <w:rFonts w:ascii="Times New Roman" w:hAnsi="Times New Roman" w:cs="Times New Roman"/>
          <w:spacing w:val="-9"/>
        </w:rPr>
        <w:t>在充分考虑储备资金和潜力的基础上，根据土地供应方案合理安排土地储备方案。同时，保留适当的弹性，做到滚动管理，实现</w:t>
      </w:r>
      <w:r>
        <w:rPr>
          <w:rFonts w:hint="default" w:ascii="Times New Roman" w:hAnsi="Times New Roman" w:eastAsia="仿宋" w:cs="Times New Roman"/>
        </w:rPr>
        <w:t>“</w:t>
      </w:r>
      <w:r>
        <w:rPr>
          <w:rFonts w:ascii="Times New Roman" w:hAnsi="Times New Roman" w:cs="Times New Roman"/>
        </w:rPr>
        <w:t>超前规</w:t>
      </w:r>
      <w:r>
        <w:rPr>
          <w:rFonts w:ascii="Times New Roman" w:hAnsi="Times New Roman" w:cs="Times New Roman"/>
          <w:spacing w:val="-3"/>
        </w:rPr>
        <w:t>划、提前运作、弹性管理</w:t>
      </w:r>
      <w:r>
        <w:rPr>
          <w:rFonts w:hint="default" w:ascii="Times New Roman" w:hAnsi="Times New Roman" w:eastAsia="仿宋" w:cs="Times New Roman"/>
          <w:spacing w:val="-3"/>
        </w:rPr>
        <w:t>”</w:t>
      </w:r>
      <w:r>
        <w:rPr>
          <w:rFonts w:ascii="Times New Roman" w:hAnsi="Times New Roman" w:cs="Times New Roman"/>
        </w:rPr>
        <w:t>。</w:t>
      </w:r>
    </w:p>
    <w:p>
      <w:pPr>
        <w:pStyle w:val="2"/>
        <w:spacing w:before="0" w:beforeLines="0" w:afterLines="0" w:line="360" w:lineRule="auto"/>
        <w:ind w:left="0" w:firstLine="560" w:firstLineChars="200"/>
        <w:rPr>
          <w:rFonts w:ascii="Times New Roman" w:hAnsi="Times New Roman" w:cs="Times New Roman"/>
        </w:rPr>
      </w:pPr>
      <w:r>
        <w:rPr>
          <w:rFonts w:hint="default" w:ascii="Times New Roman" w:hAnsi="Times New Roman" w:eastAsia="仿宋" w:cs="Times New Roman"/>
        </w:rPr>
        <w:t>5</w:t>
      </w:r>
      <w:r>
        <w:rPr>
          <w:rFonts w:ascii="Times New Roman" w:hAnsi="Times New Roman" w:cs="Times New Roman"/>
        </w:rPr>
        <w:t>、节约集约原则。</w:t>
      </w:r>
    </w:p>
    <w:p>
      <w:pPr>
        <w:pStyle w:val="2"/>
        <w:spacing w:beforeLines="0" w:afterLines="0" w:line="360" w:lineRule="auto"/>
        <w:ind w:left="0" w:right="0" w:firstLine="560" w:firstLineChars="200"/>
        <w:jc w:val="both"/>
        <w:rPr>
          <w:rFonts w:ascii="Times New Roman" w:hAnsi="Times New Roman" w:cs="Times New Roman"/>
        </w:rPr>
      </w:pPr>
      <w:r>
        <w:rPr>
          <w:rFonts w:ascii="Times New Roman" w:hAnsi="Times New Roman" w:cs="Times New Roman"/>
        </w:rPr>
        <w:t>以节约集约用地为目标，优化储备土地结构，</w:t>
      </w:r>
      <w:r>
        <w:rPr>
          <w:rFonts w:ascii="Times New Roman" w:hAnsi="Times New Roman" w:cs="Times New Roman"/>
          <w:spacing w:val="-9"/>
        </w:rPr>
        <w:t>优先储备闲置、空闲和低效利用的国有存量建设用地。统筹安排储备土地前期开发时序，确保</w:t>
      </w:r>
      <w:r>
        <w:rPr>
          <w:rFonts w:hint="default" w:ascii="Times New Roman" w:hAnsi="Times New Roman" w:eastAsia="仿宋" w:cs="Times New Roman"/>
        </w:rPr>
        <w:t>“</w:t>
      </w:r>
      <w:r>
        <w:rPr>
          <w:rFonts w:ascii="Times New Roman" w:hAnsi="Times New Roman" w:cs="Times New Roman"/>
          <w:spacing w:val="-2"/>
        </w:rPr>
        <w:t>净地</w:t>
      </w:r>
      <w:r>
        <w:rPr>
          <w:rFonts w:hint="default" w:ascii="Times New Roman" w:hAnsi="Times New Roman" w:eastAsia="仿宋" w:cs="Times New Roman"/>
          <w:spacing w:val="-3"/>
        </w:rPr>
        <w:t>”</w:t>
      </w:r>
      <w:r>
        <w:rPr>
          <w:rFonts w:ascii="Times New Roman" w:hAnsi="Times New Roman" w:cs="Times New Roman"/>
          <w:spacing w:val="-7"/>
        </w:rPr>
        <w:t>供应。加快在库储备土地流转速</w:t>
      </w:r>
      <w:r>
        <w:rPr>
          <w:rFonts w:ascii="Times New Roman" w:hAnsi="Times New Roman" w:cs="Times New Roman"/>
          <w:spacing w:val="-5"/>
        </w:rPr>
        <w:t>度，减少土地储备资金和用地指标闲置。</w:t>
      </w:r>
    </w:p>
    <w:p>
      <w:pPr>
        <w:pStyle w:val="2"/>
        <w:spacing w:before="0" w:beforeLines="0" w:afterLines="0" w:line="360" w:lineRule="auto"/>
        <w:ind w:left="0" w:right="0" w:firstLine="560" w:firstLineChars="200"/>
        <w:rPr>
          <w:rFonts w:ascii="Times New Roman" w:hAnsi="Times New Roman" w:cs="Times New Roman"/>
        </w:rPr>
      </w:pPr>
      <w:r>
        <w:rPr>
          <w:rFonts w:hint="default" w:ascii="Times New Roman" w:hAnsi="Times New Roman" w:eastAsia="仿宋" w:cs="Times New Roman"/>
        </w:rPr>
        <w:t>6</w:t>
      </w:r>
      <w:r>
        <w:rPr>
          <w:rFonts w:ascii="Times New Roman" w:hAnsi="Times New Roman" w:cs="Times New Roman"/>
        </w:rPr>
        <w:t>、规模控制原则。</w:t>
      </w:r>
    </w:p>
    <w:p>
      <w:pPr>
        <w:pStyle w:val="2"/>
        <w:spacing w:before="0" w:beforeLines="0" w:afterLines="0" w:line="360" w:lineRule="auto"/>
        <w:ind w:left="0" w:right="0" w:firstLine="560" w:firstLineChars="200"/>
        <w:rPr>
          <w:rFonts w:ascii="Times New Roman" w:hAnsi="Times New Roman" w:cs="Times New Roman"/>
        </w:rPr>
      </w:pPr>
      <w:r>
        <w:rPr>
          <w:rFonts w:ascii="Times New Roman" w:hAnsi="Times New Roman" w:cs="Times New Roman"/>
        </w:rPr>
        <w:t>以房地产调控用地和园区周转用地为重点，</w:t>
      </w:r>
      <w:r>
        <w:rPr>
          <w:rFonts w:ascii="Times New Roman" w:hAnsi="Times New Roman" w:cs="Times New Roman"/>
          <w:spacing w:val="-9"/>
        </w:rPr>
        <w:t>对土地储备项目实施进度做出合理安排，合理控制在库储备土地规模。</w:t>
      </w:r>
    </w:p>
    <w:p>
      <w:pPr>
        <w:pStyle w:val="3"/>
        <w:spacing w:beforeLines="50" w:afterLines="50" w:line="360" w:lineRule="auto"/>
        <w:ind w:left="0" w:firstLine="0" w:firstLineChars="0"/>
        <w:rPr>
          <w:rFonts w:hint="default" w:ascii="Times New Roman" w:hAnsi="Times New Roman" w:eastAsia="仿宋" w:cs="Times New Roman"/>
          <w:sz w:val="32"/>
          <w:szCs w:val="32"/>
        </w:rPr>
      </w:pPr>
      <w:bookmarkStart w:id="17" w:name="_bookmark4"/>
      <w:bookmarkEnd w:id="17"/>
      <w:bookmarkStart w:id="18" w:name="_Toc8848"/>
      <w:bookmarkStart w:id="19" w:name="_Toc25156"/>
      <w:bookmarkStart w:id="20" w:name="_Toc24626"/>
      <w:r>
        <w:rPr>
          <w:rFonts w:hint="default" w:ascii="Times New Roman" w:hAnsi="Times New Roman" w:eastAsia="仿宋" w:cs="Times New Roman"/>
          <w:sz w:val="32"/>
          <w:szCs w:val="32"/>
        </w:rPr>
        <w:t>三、适用范围和实施期限</w:t>
      </w:r>
      <w:bookmarkEnd w:id="18"/>
      <w:bookmarkEnd w:id="19"/>
      <w:bookmarkEnd w:id="20"/>
    </w:p>
    <w:p>
      <w:pPr>
        <w:pStyle w:val="2"/>
        <w:spacing w:before="0" w:beforeLines="0" w:afterLines="0" w:line="360" w:lineRule="auto"/>
        <w:ind w:left="0" w:right="0" w:firstLine="560" w:firstLineChars="200"/>
        <w:jc w:val="both"/>
        <w:rPr>
          <w:rFonts w:ascii="Times New Roman" w:hAnsi="Times New Roman" w:cs="Times New Roman"/>
        </w:rPr>
      </w:pPr>
      <w:r>
        <w:rPr>
          <w:rFonts w:ascii="Times New Roman" w:hAnsi="Times New Roman" w:cs="Times New Roman"/>
        </w:rPr>
        <w:t>本计划适用于</w:t>
      </w:r>
      <w:r>
        <w:rPr>
          <w:rFonts w:hint="default" w:ascii="Times New Roman" w:hAnsi="Times New Roman" w:cs="Times New Roman"/>
          <w:lang w:eastAsia="zh-CN"/>
        </w:rPr>
        <w:t>洪江市</w:t>
      </w:r>
      <w:r>
        <w:rPr>
          <w:rFonts w:ascii="Times New Roman" w:hAnsi="Times New Roman" w:cs="Times New Roman"/>
        </w:rPr>
        <w:t>行政辖区内计划期供应和储备的全部国有建设用地。</w:t>
      </w:r>
      <w:r>
        <w:rPr>
          <w:rFonts w:hint="eastAsia" w:eastAsia="仿宋_GB2312"/>
          <w:color w:val="000000"/>
          <w:sz w:val="28"/>
          <w:szCs w:val="28"/>
        </w:rPr>
        <w:t>原则上，除单独选址之外，包括经营性用地和非经营性用地（包括交通运输、水域与水利等配套用地）都应纳入</w:t>
      </w:r>
      <w:r>
        <w:rPr>
          <w:rFonts w:hint="eastAsia" w:eastAsia="仿宋_GB2312"/>
          <w:color w:val="000000"/>
          <w:sz w:val="28"/>
          <w:szCs w:val="28"/>
          <w:lang w:eastAsia="zh-CN"/>
        </w:rPr>
        <w:t>。</w:t>
      </w:r>
      <w:r>
        <w:rPr>
          <w:rFonts w:ascii="Times New Roman" w:hAnsi="Times New Roman" w:cs="Times New Roman"/>
        </w:rPr>
        <w:t>国有建设用地储备和供应计划的计划期为一年，本次计划年度为</w:t>
      </w:r>
      <w:r>
        <w:rPr>
          <w:rFonts w:hint="eastAsia" w:ascii="Times New Roman" w:hAnsi="Times New Roman" w:cs="Times New Roman"/>
          <w:lang w:eastAsia="zh-CN"/>
        </w:rPr>
        <w:t>2022年</w:t>
      </w:r>
      <w:r>
        <w:rPr>
          <w:rFonts w:hint="default" w:ascii="Times New Roman" w:hAnsi="Times New Roman" w:eastAsia="仿宋" w:cs="Times New Roman"/>
        </w:rPr>
        <w:t>1</w:t>
      </w:r>
      <w:r>
        <w:rPr>
          <w:rFonts w:ascii="Times New Roman" w:hAnsi="Times New Roman" w:cs="Times New Roman"/>
        </w:rPr>
        <w:t>月</w:t>
      </w:r>
      <w:r>
        <w:rPr>
          <w:rFonts w:hint="default" w:ascii="Times New Roman" w:hAnsi="Times New Roman" w:eastAsia="仿宋" w:cs="Times New Roman"/>
        </w:rPr>
        <w:t>1</w:t>
      </w:r>
      <w:r>
        <w:rPr>
          <w:rFonts w:ascii="Times New Roman" w:hAnsi="Times New Roman" w:cs="Times New Roman"/>
        </w:rPr>
        <w:t>日至</w:t>
      </w:r>
      <w:r>
        <w:rPr>
          <w:rFonts w:hint="eastAsia" w:ascii="Times New Roman" w:hAnsi="Times New Roman" w:cs="Times New Roman"/>
          <w:lang w:eastAsia="zh-CN"/>
        </w:rPr>
        <w:t>2022年</w:t>
      </w:r>
      <w:r>
        <w:rPr>
          <w:rFonts w:hint="default" w:ascii="Times New Roman" w:hAnsi="Times New Roman" w:eastAsia="仿宋" w:cs="Times New Roman"/>
        </w:rPr>
        <w:t>12</w:t>
      </w:r>
      <w:r>
        <w:rPr>
          <w:rFonts w:ascii="Times New Roman" w:hAnsi="Times New Roman" w:cs="Times New Roman"/>
        </w:rPr>
        <w:t>月</w:t>
      </w:r>
      <w:r>
        <w:rPr>
          <w:rFonts w:hint="default" w:ascii="Times New Roman" w:hAnsi="Times New Roman" w:eastAsia="仿宋" w:cs="Times New Roman"/>
        </w:rPr>
        <w:t>31</w:t>
      </w:r>
      <w:r>
        <w:rPr>
          <w:rFonts w:ascii="Times New Roman" w:hAnsi="Times New Roman" w:cs="Times New Roman"/>
        </w:rPr>
        <w:t>日。</w:t>
      </w:r>
    </w:p>
    <w:p>
      <w:pPr>
        <w:pStyle w:val="3"/>
        <w:spacing w:before="0" w:beforeLines="50" w:afterLines="50" w:line="360" w:lineRule="auto"/>
        <w:ind w:left="0" w:firstLine="0" w:firstLineChars="0"/>
        <w:jc w:val="both"/>
        <w:rPr>
          <w:rFonts w:hint="default" w:ascii="Times New Roman" w:hAnsi="Times New Roman" w:eastAsia="仿宋" w:cs="Times New Roman"/>
          <w:sz w:val="32"/>
          <w:szCs w:val="32"/>
        </w:rPr>
      </w:pPr>
      <w:bookmarkStart w:id="21" w:name="_bookmark5"/>
      <w:bookmarkEnd w:id="21"/>
      <w:bookmarkStart w:id="22" w:name="_Toc4712"/>
      <w:bookmarkStart w:id="23" w:name="_Toc24511"/>
      <w:bookmarkStart w:id="24" w:name="_Toc15247"/>
      <w:r>
        <w:rPr>
          <w:rFonts w:hint="default" w:ascii="Times New Roman" w:hAnsi="Times New Roman" w:eastAsia="仿宋" w:cs="Times New Roman"/>
          <w:sz w:val="32"/>
          <w:szCs w:val="32"/>
        </w:rPr>
        <w:t>四、供应计划指标</w:t>
      </w:r>
      <w:bookmarkEnd w:id="22"/>
      <w:bookmarkEnd w:id="23"/>
      <w:bookmarkEnd w:id="24"/>
    </w:p>
    <w:p>
      <w:pPr>
        <w:pStyle w:val="4"/>
        <w:spacing w:beforeLines="0" w:afterLines="0" w:line="360" w:lineRule="auto"/>
        <w:ind w:left="0" w:firstLine="562" w:firstLineChars="200"/>
        <w:rPr>
          <w:rFonts w:hint="default" w:ascii="Times New Roman" w:hAnsi="Times New Roman" w:eastAsia="仿宋" w:cs="Times New Roman"/>
          <w:sz w:val="28"/>
          <w:szCs w:val="28"/>
        </w:rPr>
      </w:pPr>
      <w:bookmarkStart w:id="25" w:name="_bookmark6"/>
      <w:bookmarkEnd w:id="25"/>
      <w:bookmarkStart w:id="26" w:name="_Toc29095"/>
      <w:bookmarkStart w:id="27" w:name="_Toc16505"/>
      <w:bookmarkStart w:id="28" w:name="_Toc31539"/>
      <w:r>
        <w:rPr>
          <w:rFonts w:hint="default" w:ascii="Times New Roman" w:hAnsi="Times New Roman" w:eastAsia="仿宋" w:cs="Times New Roman"/>
          <w:sz w:val="28"/>
          <w:szCs w:val="28"/>
        </w:rPr>
        <w:t>（一）供应总量的确定</w:t>
      </w:r>
      <w:bookmarkEnd w:id="26"/>
      <w:bookmarkEnd w:id="27"/>
      <w:bookmarkEnd w:id="28"/>
    </w:p>
    <w:p>
      <w:pPr>
        <w:pStyle w:val="2"/>
        <w:spacing w:before="0" w:beforeLines="0" w:afterLines="0" w:line="360" w:lineRule="auto"/>
        <w:ind w:left="0" w:firstLine="560" w:firstLineChars="200"/>
        <w:jc w:val="both"/>
        <w:rPr>
          <w:rFonts w:ascii="Times New Roman" w:hAnsi="Times New Roman" w:cs="Times New Roman"/>
        </w:rPr>
      </w:pPr>
      <w:r>
        <w:rPr>
          <w:rFonts w:hint="default" w:ascii="Times New Roman" w:hAnsi="Times New Roman" w:eastAsia="仿宋" w:cs="Times New Roman"/>
        </w:rPr>
        <w:t>202</w:t>
      </w:r>
      <w:r>
        <w:rPr>
          <w:rFonts w:hint="eastAsia" w:ascii="Times New Roman" w:hAnsi="Times New Roman" w:cs="Times New Roman"/>
          <w:lang w:val="en-US" w:eastAsia="zh-CN"/>
        </w:rPr>
        <w:t>2</w:t>
      </w:r>
      <w:r>
        <w:rPr>
          <w:rFonts w:hint="default" w:ascii="Times New Roman" w:hAnsi="Times New Roman" w:eastAsia="仿宋" w:cs="Times New Roman"/>
          <w:lang w:eastAsia="zh-CN"/>
        </w:rPr>
        <w:t>洪江市</w:t>
      </w:r>
      <w:r>
        <w:rPr>
          <w:rFonts w:ascii="Times New Roman" w:hAnsi="Times New Roman" w:cs="Times New Roman"/>
        </w:rPr>
        <w:t>用地供应总量控制在</w:t>
      </w:r>
      <w:r>
        <w:rPr>
          <w:rFonts w:hint="eastAsia" w:ascii="Times New Roman" w:hAnsi="Times New Roman" w:cs="Times New Roman"/>
          <w:lang w:val="en-US" w:eastAsia="zh-CN"/>
        </w:rPr>
        <w:t>37.39</w:t>
      </w:r>
      <w:r>
        <w:rPr>
          <w:rFonts w:ascii="Times New Roman" w:hAnsi="Times New Roman" w:cs="Times New Roman"/>
        </w:rPr>
        <w:t>公顷以内，其中使用新增建设用地</w:t>
      </w:r>
      <w:r>
        <w:rPr>
          <w:rFonts w:hint="eastAsia" w:ascii="Times New Roman" w:hAnsi="Times New Roman" w:cs="Times New Roman"/>
          <w:lang w:val="en-US" w:eastAsia="zh-CN"/>
        </w:rPr>
        <w:t>19.69</w:t>
      </w:r>
      <w:r>
        <w:rPr>
          <w:rFonts w:ascii="Times New Roman" w:hAnsi="Times New Roman" w:cs="Times New Roman"/>
        </w:rPr>
        <w:t>公顷。</w:t>
      </w:r>
    </w:p>
    <w:p>
      <w:pPr>
        <w:pStyle w:val="4"/>
        <w:spacing w:before="0" w:beforeLines="0" w:afterLines="0" w:line="360" w:lineRule="auto"/>
        <w:ind w:left="0" w:firstLine="562" w:firstLineChars="200"/>
        <w:rPr>
          <w:rFonts w:hint="default" w:ascii="Times New Roman" w:hAnsi="Times New Roman" w:eastAsia="仿宋" w:cs="Times New Roman"/>
          <w:sz w:val="28"/>
          <w:szCs w:val="28"/>
        </w:rPr>
      </w:pPr>
      <w:bookmarkStart w:id="29" w:name="_bookmark7"/>
      <w:bookmarkEnd w:id="29"/>
      <w:bookmarkStart w:id="30" w:name="_Toc29863"/>
      <w:bookmarkStart w:id="31" w:name="_Toc22875"/>
      <w:bookmarkStart w:id="32" w:name="_Toc4928"/>
      <w:r>
        <w:rPr>
          <w:rFonts w:hint="default" w:ascii="Times New Roman" w:hAnsi="Times New Roman" w:eastAsia="仿宋" w:cs="Times New Roman"/>
          <w:sz w:val="28"/>
          <w:szCs w:val="28"/>
        </w:rPr>
        <w:t>（二）国有建设用地供应结构</w:t>
      </w:r>
      <w:bookmarkEnd w:id="30"/>
      <w:bookmarkEnd w:id="31"/>
      <w:bookmarkEnd w:id="32"/>
    </w:p>
    <w:p>
      <w:pPr>
        <w:pStyle w:val="2"/>
        <w:spacing w:before="0" w:beforeLines="0" w:afterLines="0" w:line="360" w:lineRule="auto"/>
        <w:ind w:left="0" w:right="0" w:firstLine="560" w:firstLineChars="200"/>
        <w:jc w:val="both"/>
        <w:rPr>
          <w:rFonts w:ascii="Times New Roman" w:hAnsi="Times New Roman" w:cs="Times New Roman"/>
        </w:rPr>
      </w:pPr>
      <w:r>
        <w:rPr>
          <w:rFonts w:hint="default" w:ascii="Times New Roman" w:hAnsi="Times New Roman" w:cs="Times New Roman"/>
          <w:spacing w:val="0"/>
        </w:rPr>
        <w:t>根据土地需求审核结果，结合各土地类型需求预测结果，综合确定</w:t>
      </w:r>
      <w:r>
        <w:rPr>
          <w:rFonts w:hint="eastAsia" w:ascii="Times New Roman" w:hAnsi="Times New Roman" w:cs="Times New Roman"/>
          <w:lang w:eastAsia="zh-CN"/>
        </w:rPr>
        <w:t>2022年</w:t>
      </w:r>
      <w:r>
        <w:rPr>
          <w:rFonts w:hint="default" w:ascii="Times New Roman" w:hAnsi="Times New Roman" w:cs="Times New Roman"/>
          <w:spacing w:val="0"/>
          <w:lang w:eastAsia="zh-CN"/>
        </w:rPr>
        <w:t>洪江市</w:t>
      </w:r>
      <w:r>
        <w:rPr>
          <w:rFonts w:hint="default" w:ascii="Times New Roman" w:hAnsi="Times New Roman" w:cs="Times New Roman"/>
          <w:spacing w:val="0"/>
        </w:rPr>
        <w:t>土地供应结构。</w:t>
      </w:r>
      <w:r>
        <w:rPr>
          <w:rFonts w:hint="eastAsia" w:ascii="Times New Roman" w:hAnsi="Times New Roman" w:cs="Times New Roman"/>
          <w:lang w:eastAsia="zh-CN"/>
        </w:rPr>
        <w:t>2022年度</w:t>
      </w:r>
      <w:r>
        <w:rPr>
          <w:rFonts w:hint="default" w:ascii="Times New Roman" w:hAnsi="Times New Roman" w:cs="Times New Roman"/>
          <w:spacing w:val="0"/>
          <w:lang w:eastAsia="zh-CN"/>
        </w:rPr>
        <w:t>洪江市</w:t>
      </w:r>
      <w:r>
        <w:rPr>
          <w:rFonts w:hint="default" w:ascii="Times New Roman" w:hAnsi="Times New Roman" w:cs="Times New Roman"/>
          <w:spacing w:val="0"/>
        </w:rPr>
        <w:t>国有建设用地供应总量中，商服用地</w:t>
      </w:r>
      <w:r>
        <w:rPr>
          <w:rFonts w:hint="eastAsia" w:ascii="Times New Roman" w:hAnsi="Times New Roman" w:cs="Times New Roman"/>
          <w:lang w:val="en-US" w:eastAsia="zh-CN"/>
        </w:rPr>
        <w:t>12.04</w:t>
      </w:r>
      <w:r>
        <w:rPr>
          <w:rFonts w:hint="default" w:ascii="Times New Roman" w:hAnsi="Times New Roman" w:cs="Times New Roman"/>
          <w:spacing w:val="0"/>
        </w:rPr>
        <w:t>公顷，占供应总量的</w:t>
      </w:r>
      <w:r>
        <w:rPr>
          <w:rFonts w:hint="eastAsia" w:ascii="Times New Roman" w:hAnsi="Times New Roman" w:cs="Times New Roman"/>
          <w:spacing w:val="0"/>
          <w:lang w:val="en-US" w:eastAsia="zh-CN"/>
        </w:rPr>
        <w:t>32.2%</w:t>
      </w:r>
      <w:r>
        <w:rPr>
          <w:rFonts w:hint="default" w:ascii="Times New Roman" w:hAnsi="Times New Roman" w:cs="Times New Roman"/>
          <w:spacing w:val="0"/>
        </w:rPr>
        <w:t>；住宅用地</w:t>
      </w:r>
      <w:r>
        <w:rPr>
          <w:rFonts w:hint="eastAsia" w:ascii="Times New Roman" w:hAnsi="Times New Roman" w:cs="Times New Roman"/>
          <w:spacing w:val="0"/>
          <w:lang w:eastAsia="zh-CN"/>
        </w:rPr>
        <w:t>8.58</w:t>
      </w:r>
      <w:r>
        <w:rPr>
          <w:rFonts w:hint="default" w:ascii="Times New Roman" w:hAnsi="Times New Roman" w:cs="Times New Roman"/>
          <w:spacing w:val="0"/>
        </w:rPr>
        <w:t>公顷，占供应总量的</w:t>
      </w:r>
      <w:r>
        <w:rPr>
          <w:rFonts w:hint="eastAsia" w:ascii="Times New Roman" w:hAnsi="Times New Roman" w:cs="Times New Roman"/>
          <w:spacing w:val="0"/>
          <w:lang w:val="en-US" w:eastAsia="zh-CN"/>
        </w:rPr>
        <w:t>22.95%</w:t>
      </w:r>
      <w:r>
        <w:rPr>
          <w:rFonts w:hint="default" w:ascii="Times New Roman" w:hAnsi="Times New Roman" w:cs="Times New Roman"/>
          <w:spacing w:val="0"/>
        </w:rPr>
        <w:t>；工矿仓储用地</w:t>
      </w:r>
      <w:r>
        <w:rPr>
          <w:rFonts w:hint="eastAsia" w:ascii="Times New Roman" w:hAnsi="Times New Roman" w:cs="Times New Roman"/>
          <w:lang w:val="en-US" w:eastAsia="zh-CN"/>
        </w:rPr>
        <w:t>8.53</w:t>
      </w:r>
      <w:r>
        <w:rPr>
          <w:rFonts w:hint="default" w:ascii="Times New Roman" w:hAnsi="Times New Roman" w:cs="Times New Roman"/>
          <w:spacing w:val="0"/>
        </w:rPr>
        <w:t>公顷，占供应总量的</w:t>
      </w:r>
      <w:r>
        <w:rPr>
          <w:rFonts w:hint="eastAsia" w:ascii="Times New Roman" w:hAnsi="Times New Roman" w:cs="Times New Roman"/>
          <w:spacing w:val="0"/>
          <w:lang w:val="en-US" w:eastAsia="zh-CN"/>
        </w:rPr>
        <w:t>22.81%</w:t>
      </w:r>
      <w:r>
        <w:rPr>
          <w:rFonts w:hint="default" w:ascii="Times New Roman" w:hAnsi="Times New Roman" w:cs="Times New Roman"/>
          <w:spacing w:val="0"/>
        </w:rPr>
        <w:t>；公共管理与公共服务用地</w:t>
      </w:r>
      <w:r>
        <w:rPr>
          <w:rFonts w:hint="eastAsia" w:ascii="Times New Roman" w:hAnsi="Times New Roman" w:cs="Times New Roman"/>
          <w:spacing w:val="0"/>
          <w:lang w:val="en-US" w:eastAsia="zh-CN"/>
        </w:rPr>
        <w:t>0.97</w:t>
      </w:r>
      <w:r>
        <w:rPr>
          <w:rFonts w:hint="default" w:ascii="Times New Roman" w:hAnsi="Times New Roman" w:cs="Times New Roman"/>
          <w:spacing w:val="0"/>
        </w:rPr>
        <w:t>公</w:t>
      </w:r>
      <w:r>
        <w:rPr>
          <w:rFonts w:hint="default" w:ascii="Times New Roman" w:hAnsi="Times New Roman" w:cs="Times New Roman"/>
          <w:spacing w:val="0"/>
          <w:highlight w:val="none"/>
        </w:rPr>
        <w:t>顷，占供应总量的</w:t>
      </w:r>
      <w:r>
        <w:rPr>
          <w:rFonts w:hint="eastAsia" w:ascii="Times New Roman" w:hAnsi="Times New Roman" w:cs="Times New Roman"/>
          <w:highlight w:val="none"/>
          <w:lang w:val="en-US" w:eastAsia="zh-CN"/>
        </w:rPr>
        <w:t>2.6%</w:t>
      </w:r>
      <w:r>
        <w:rPr>
          <w:rFonts w:hint="default" w:ascii="Times New Roman" w:hAnsi="Times New Roman" w:cs="Times New Roman"/>
          <w:spacing w:val="0"/>
          <w:highlight w:val="none"/>
        </w:rPr>
        <w:t>；交通运输用地</w:t>
      </w:r>
      <w:r>
        <w:rPr>
          <w:rFonts w:hint="eastAsia" w:ascii="Times New Roman" w:hAnsi="Times New Roman" w:cs="Times New Roman"/>
          <w:highlight w:val="none"/>
          <w:lang w:val="en-US" w:eastAsia="zh-CN"/>
        </w:rPr>
        <w:t>7.27</w:t>
      </w:r>
      <w:r>
        <w:rPr>
          <w:rFonts w:hint="default" w:ascii="Times New Roman" w:hAnsi="Times New Roman" w:cs="Times New Roman"/>
          <w:spacing w:val="0"/>
          <w:highlight w:val="none"/>
        </w:rPr>
        <w:t>公顷，占供应总量的</w:t>
      </w:r>
      <w:r>
        <w:rPr>
          <w:rFonts w:hint="eastAsia" w:ascii="Times New Roman" w:hAnsi="Times New Roman" w:cs="Times New Roman"/>
          <w:highlight w:val="none"/>
          <w:lang w:val="en-US" w:eastAsia="zh-CN"/>
        </w:rPr>
        <w:t>19.44%</w:t>
      </w:r>
      <w:r>
        <w:rPr>
          <w:rFonts w:ascii="Times New Roman" w:hAnsi="Times New Roman" w:cs="Times New Roman"/>
        </w:rPr>
        <w:t>。</w:t>
      </w:r>
    </w:p>
    <w:p>
      <w:pPr>
        <w:tabs>
          <w:tab w:val="left" w:pos="2057"/>
        </w:tabs>
        <w:spacing w:before="0" w:beforeLines="0" w:afterLines="0" w:line="360" w:lineRule="auto"/>
        <w:ind w:left="0" w:right="0" w:firstLine="0"/>
        <w:jc w:val="center"/>
        <w:rPr>
          <w:rFonts w:hint="eastAsia" w:ascii="仿宋" w:eastAsia="仿宋"/>
          <w:b/>
          <w:bCs/>
          <w:sz w:val="24"/>
        </w:rPr>
      </w:pPr>
      <w:r>
        <w:rPr>
          <w:rFonts w:hint="eastAsia" w:ascii="仿宋" w:eastAsia="仿宋"/>
          <w:b/>
          <w:bCs/>
          <w:sz w:val="24"/>
        </w:rPr>
        <w:t>表1</w:t>
      </w:r>
      <w:r>
        <w:rPr>
          <w:rFonts w:hint="eastAsia"/>
          <w:b/>
          <w:bCs/>
          <w:sz w:val="24"/>
          <w:lang w:val="en-US" w:eastAsia="zh-CN"/>
        </w:rPr>
        <w:t xml:space="preserve"> </w:t>
      </w:r>
      <w:r>
        <w:rPr>
          <w:rFonts w:hint="eastAsia" w:ascii="仿宋" w:eastAsia="仿宋"/>
          <w:b/>
          <w:bCs/>
          <w:sz w:val="24"/>
          <w:lang w:eastAsia="zh-CN"/>
        </w:rPr>
        <w:t>洪江市</w:t>
      </w:r>
      <w:r>
        <w:rPr>
          <w:rFonts w:hint="eastAsia"/>
          <w:b/>
          <w:bCs/>
          <w:spacing w:val="0"/>
          <w:sz w:val="24"/>
          <w:lang w:eastAsia="zh-CN"/>
        </w:rPr>
        <w:t>2022年</w:t>
      </w:r>
      <w:r>
        <w:rPr>
          <w:rFonts w:hint="eastAsia" w:ascii="仿宋" w:eastAsia="仿宋"/>
          <w:b/>
          <w:bCs/>
          <w:sz w:val="24"/>
        </w:rPr>
        <w:t>国有建设用地供应结构表</w:t>
      </w:r>
    </w:p>
    <w:p>
      <w:pPr>
        <w:spacing w:before="0" w:beforeLines="0" w:afterLines="0" w:line="360" w:lineRule="auto"/>
        <w:ind w:left="0" w:right="0" w:firstLine="0"/>
        <w:jc w:val="right"/>
        <w:rPr>
          <w:rFonts w:hint="eastAsia" w:ascii="仿宋" w:eastAsia="仿宋"/>
          <w:b/>
          <w:bCs/>
          <w:sz w:val="24"/>
        </w:rPr>
      </w:pPr>
      <w:r>
        <w:rPr>
          <w:rFonts w:hint="eastAsia" w:ascii="仿宋" w:eastAsia="仿宋"/>
          <w:b/>
          <w:bCs/>
          <w:sz w:val="24"/>
        </w:rPr>
        <w:t>单位：公顷</w:t>
      </w:r>
    </w:p>
    <w:tbl>
      <w:tblPr>
        <w:tblStyle w:val="13"/>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9"/>
        <w:gridCol w:w="2840"/>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3159" w:type="dxa"/>
            <w:vAlign w:val="bottom"/>
          </w:tcPr>
          <w:p>
            <w:pPr>
              <w:pStyle w:val="17"/>
              <w:spacing w:before="0" w:beforeLines="0" w:afterLines="0" w:line="360" w:lineRule="auto"/>
              <w:ind w:left="0" w:right="0"/>
              <w:jc w:val="center"/>
              <w:rPr>
                <w:b/>
                <w:bCs/>
                <w:sz w:val="24"/>
              </w:rPr>
            </w:pPr>
            <w:r>
              <w:rPr>
                <w:b/>
                <w:bCs/>
                <w:sz w:val="24"/>
              </w:rPr>
              <w:t>用地类型</w:t>
            </w:r>
          </w:p>
        </w:tc>
        <w:tc>
          <w:tcPr>
            <w:tcW w:w="2840" w:type="dxa"/>
            <w:vAlign w:val="bottom"/>
          </w:tcPr>
          <w:p>
            <w:pPr>
              <w:pStyle w:val="17"/>
              <w:spacing w:before="0" w:beforeLines="0" w:afterLines="0" w:line="360" w:lineRule="auto"/>
              <w:ind w:left="0" w:right="0"/>
              <w:jc w:val="center"/>
              <w:rPr>
                <w:b/>
                <w:bCs/>
                <w:sz w:val="24"/>
              </w:rPr>
            </w:pPr>
            <w:r>
              <w:rPr>
                <w:b/>
                <w:bCs/>
                <w:sz w:val="24"/>
              </w:rPr>
              <w:t>面积</w:t>
            </w:r>
          </w:p>
        </w:tc>
        <w:tc>
          <w:tcPr>
            <w:tcW w:w="2841" w:type="dxa"/>
            <w:vAlign w:val="bottom"/>
          </w:tcPr>
          <w:p>
            <w:pPr>
              <w:pStyle w:val="17"/>
              <w:spacing w:before="0" w:beforeLines="0" w:afterLines="0" w:line="360" w:lineRule="auto"/>
              <w:ind w:left="0" w:right="0"/>
              <w:jc w:val="center"/>
              <w:rPr>
                <w:b/>
                <w:bCs/>
                <w:sz w:val="24"/>
              </w:rPr>
            </w:pPr>
            <w:r>
              <w:rPr>
                <w:b/>
                <w:bCs/>
                <w:sz w:val="24"/>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3159" w:type="dxa"/>
            <w:vAlign w:val="bottom"/>
          </w:tcPr>
          <w:p>
            <w:pPr>
              <w:pStyle w:val="17"/>
              <w:spacing w:before="0" w:beforeLines="0" w:afterLines="0" w:line="360" w:lineRule="auto"/>
              <w:ind w:left="0" w:right="0"/>
              <w:jc w:val="center"/>
              <w:rPr>
                <w:sz w:val="24"/>
              </w:rPr>
            </w:pPr>
            <w:r>
              <w:rPr>
                <w:sz w:val="24"/>
              </w:rPr>
              <w:t>商服用地</w:t>
            </w:r>
          </w:p>
        </w:tc>
        <w:tc>
          <w:tcPr>
            <w:tcW w:w="2840" w:type="dxa"/>
            <w:vAlign w:val="bottom"/>
          </w:tcPr>
          <w:p>
            <w:pPr>
              <w:widowControl/>
              <w:spacing w:before="0" w:beforeLines="0" w:afterLines="0" w:line="360" w:lineRule="auto"/>
              <w:ind w:left="0" w:right="0"/>
              <w:jc w:val="center"/>
              <w:textAlignment w:val="center"/>
              <w:rPr>
                <w:rFonts w:hint="default" w:ascii="Times New Roman" w:hAnsi="Times New Roman" w:eastAsia="仿宋" w:cs="Times New Roman"/>
                <w:sz w:val="24"/>
                <w:lang w:val="en-US" w:eastAsia="zh-CN"/>
              </w:rPr>
            </w:pPr>
            <w:r>
              <w:rPr>
                <w:rFonts w:hint="eastAsia" w:ascii="Times New Roman" w:hAnsi="Times New Roman" w:eastAsia="宋体" w:cs="Times New Roman"/>
                <w:i w:val="0"/>
                <w:color w:val="000000"/>
                <w:kern w:val="0"/>
                <w:sz w:val="24"/>
                <w:szCs w:val="24"/>
                <w:u w:val="none"/>
                <w:lang w:val="en-US" w:eastAsia="zh-CN" w:bidi="ar"/>
              </w:rPr>
              <w:t>12.04</w:t>
            </w:r>
          </w:p>
        </w:tc>
        <w:tc>
          <w:tcPr>
            <w:tcW w:w="2841" w:type="dxa"/>
            <w:vAlign w:val="bottom"/>
          </w:tcPr>
          <w:p>
            <w:pPr>
              <w:widowControl/>
              <w:spacing w:before="0" w:beforeLines="0" w:afterLines="0" w:line="360" w:lineRule="auto"/>
              <w:ind w:left="0"/>
              <w:jc w:val="center"/>
              <w:textAlignment w:val="center"/>
              <w:rPr>
                <w:rFonts w:ascii="Times New Roman" w:hAnsi="Times New Roman" w:cs="Times New Roman"/>
                <w:sz w:val="24"/>
              </w:rPr>
            </w:pPr>
            <w:r>
              <w:rPr>
                <w:rFonts w:hint="eastAsia" w:ascii="Times New Roman" w:hAnsi="Times New Roman" w:eastAsia="宋体" w:cs="Times New Roman"/>
                <w:i w:val="0"/>
                <w:color w:val="000000"/>
                <w:kern w:val="0"/>
                <w:sz w:val="24"/>
                <w:szCs w:val="24"/>
                <w:u w:val="none"/>
                <w:lang w:val="en-US" w:eastAsia="zh-CN" w:bidi="ar"/>
              </w:rPr>
              <w:t>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3159" w:type="dxa"/>
            <w:vAlign w:val="bottom"/>
          </w:tcPr>
          <w:p>
            <w:pPr>
              <w:pStyle w:val="17"/>
              <w:spacing w:before="0" w:beforeLines="0" w:afterLines="0" w:line="360" w:lineRule="auto"/>
              <w:ind w:left="0" w:right="0"/>
              <w:jc w:val="center"/>
              <w:rPr>
                <w:sz w:val="24"/>
              </w:rPr>
            </w:pPr>
            <w:r>
              <w:rPr>
                <w:sz w:val="24"/>
              </w:rPr>
              <w:t>住宅用地</w:t>
            </w:r>
          </w:p>
        </w:tc>
        <w:tc>
          <w:tcPr>
            <w:tcW w:w="2840" w:type="dxa"/>
            <w:vAlign w:val="bottom"/>
          </w:tcPr>
          <w:p>
            <w:pPr>
              <w:widowControl/>
              <w:spacing w:before="0" w:beforeLines="0" w:afterLines="0" w:line="360" w:lineRule="auto"/>
              <w:ind w:left="0" w:right="0"/>
              <w:jc w:val="center"/>
              <w:textAlignment w:val="center"/>
              <w:rPr>
                <w:rFonts w:ascii="Times New Roman" w:hAnsi="Times New Roman" w:cs="Times New Roman"/>
                <w:sz w:val="24"/>
              </w:rPr>
            </w:pPr>
            <w:r>
              <w:rPr>
                <w:rFonts w:hint="eastAsia" w:ascii="Times New Roman" w:hAnsi="Times New Roman" w:eastAsia="宋体" w:cs="Times New Roman"/>
                <w:i w:val="0"/>
                <w:color w:val="000000"/>
                <w:kern w:val="0"/>
                <w:sz w:val="24"/>
                <w:szCs w:val="24"/>
                <w:u w:val="none"/>
                <w:lang w:val="en-US" w:eastAsia="zh-CN" w:bidi="ar"/>
              </w:rPr>
              <w:t>8.58</w:t>
            </w:r>
          </w:p>
        </w:tc>
        <w:tc>
          <w:tcPr>
            <w:tcW w:w="2841" w:type="dxa"/>
            <w:vAlign w:val="bottom"/>
          </w:tcPr>
          <w:p>
            <w:pPr>
              <w:widowControl/>
              <w:spacing w:before="0" w:beforeLines="0" w:afterLines="0" w:line="360" w:lineRule="auto"/>
              <w:ind w:left="0"/>
              <w:jc w:val="center"/>
              <w:textAlignment w:val="center"/>
              <w:rPr>
                <w:rFonts w:ascii="Times New Roman" w:hAnsi="Times New Roman" w:cs="Times New Roman"/>
                <w:sz w:val="24"/>
              </w:rPr>
            </w:pPr>
            <w:r>
              <w:rPr>
                <w:rFonts w:hint="eastAsia" w:ascii="Times New Roman" w:hAnsi="Times New Roman" w:eastAsia="宋体" w:cs="Times New Roman"/>
                <w:i w:val="0"/>
                <w:color w:val="000000"/>
                <w:kern w:val="0"/>
                <w:sz w:val="24"/>
                <w:szCs w:val="24"/>
                <w:u w:val="none"/>
                <w:lang w:val="en-US" w:eastAsia="zh-CN" w:bidi="ar"/>
              </w:rPr>
              <w:t>22.95%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3159" w:type="dxa"/>
            <w:vAlign w:val="bottom"/>
          </w:tcPr>
          <w:p>
            <w:pPr>
              <w:pStyle w:val="17"/>
              <w:spacing w:before="0" w:beforeLines="0" w:afterLines="0" w:line="360" w:lineRule="auto"/>
              <w:ind w:left="0" w:right="0"/>
              <w:jc w:val="center"/>
              <w:rPr>
                <w:sz w:val="24"/>
              </w:rPr>
            </w:pPr>
            <w:r>
              <w:rPr>
                <w:sz w:val="24"/>
              </w:rPr>
              <w:t>工矿仓储用地</w:t>
            </w:r>
          </w:p>
        </w:tc>
        <w:tc>
          <w:tcPr>
            <w:tcW w:w="2840" w:type="dxa"/>
            <w:vAlign w:val="bottom"/>
          </w:tcPr>
          <w:p>
            <w:pPr>
              <w:widowControl/>
              <w:spacing w:before="0" w:beforeLines="0" w:afterLines="0" w:line="360" w:lineRule="auto"/>
              <w:ind w:left="0" w:right="0"/>
              <w:jc w:val="center"/>
              <w:textAlignment w:val="center"/>
              <w:rPr>
                <w:rFonts w:ascii="Times New Roman" w:hAnsi="Times New Roman" w:cs="Times New Roman"/>
                <w:sz w:val="24"/>
              </w:rPr>
            </w:pPr>
            <w:r>
              <w:rPr>
                <w:rFonts w:hint="eastAsia" w:ascii="Times New Roman" w:hAnsi="Times New Roman" w:eastAsia="宋体" w:cs="Times New Roman"/>
                <w:i w:val="0"/>
                <w:color w:val="000000"/>
                <w:kern w:val="0"/>
                <w:sz w:val="24"/>
                <w:szCs w:val="24"/>
                <w:u w:val="none"/>
                <w:lang w:val="en-US" w:eastAsia="zh-CN" w:bidi="ar"/>
              </w:rPr>
              <w:t>8.53</w:t>
            </w:r>
          </w:p>
        </w:tc>
        <w:tc>
          <w:tcPr>
            <w:tcW w:w="2841" w:type="dxa"/>
            <w:vAlign w:val="bottom"/>
          </w:tcPr>
          <w:p>
            <w:pPr>
              <w:widowControl/>
              <w:spacing w:before="0" w:beforeLines="0" w:afterLines="0" w:line="360" w:lineRule="auto"/>
              <w:ind w:left="0"/>
              <w:jc w:val="center"/>
              <w:textAlignment w:val="center"/>
              <w:rPr>
                <w:rFonts w:ascii="Times New Roman" w:hAnsi="Times New Roman" w:cs="Times New Roman"/>
                <w:sz w:val="24"/>
              </w:rPr>
            </w:pPr>
            <w:r>
              <w:rPr>
                <w:rFonts w:hint="eastAsia" w:ascii="Times New Roman" w:hAnsi="Times New Roman" w:eastAsia="宋体" w:cs="Times New Roman"/>
                <w:i w:val="0"/>
                <w:color w:val="000000"/>
                <w:kern w:val="0"/>
                <w:sz w:val="24"/>
                <w:szCs w:val="24"/>
                <w:u w:val="none"/>
                <w:lang w:val="en-US" w:eastAsia="zh-CN" w:bidi="ar"/>
              </w:rPr>
              <w:t>22.81%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3159" w:type="dxa"/>
            <w:vAlign w:val="bottom"/>
          </w:tcPr>
          <w:p>
            <w:pPr>
              <w:pStyle w:val="17"/>
              <w:spacing w:before="0" w:beforeLines="0" w:afterLines="0" w:line="360" w:lineRule="auto"/>
              <w:ind w:left="0" w:right="0"/>
              <w:jc w:val="center"/>
              <w:rPr>
                <w:sz w:val="24"/>
              </w:rPr>
            </w:pPr>
            <w:r>
              <w:rPr>
                <w:sz w:val="24"/>
              </w:rPr>
              <w:t>公共管理与公共服务用地</w:t>
            </w:r>
          </w:p>
        </w:tc>
        <w:tc>
          <w:tcPr>
            <w:tcW w:w="2840" w:type="dxa"/>
            <w:vAlign w:val="bottom"/>
          </w:tcPr>
          <w:p>
            <w:pPr>
              <w:widowControl/>
              <w:spacing w:before="0" w:beforeLines="0" w:afterLines="0" w:line="360" w:lineRule="auto"/>
              <w:ind w:left="0" w:right="0"/>
              <w:jc w:val="center"/>
              <w:textAlignment w:val="center"/>
              <w:rPr>
                <w:rFonts w:ascii="Times New Roman" w:hAnsi="Times New Roman" w:cs="Times New Roman"/>
                <w:sz w:val="24"/>
              </w:rPr>
            </w:pPr>
            <w:r>
              <w:rPr>
                <w:rFonts w:hint="eastAsia" w:ascii="Times New Roman" w:hAnsi="Times New Roman" w:eastAsia="宋体" w:cs="Times New Roman"/>
                <w:i w:val="0"/>
                <w:color w:val="000000"/>
                <w:kern w:val="0"/>
                <w:sz w:val="24"/>
                <w:szCs w:val="24"/>
                <w:u w:val="none"/>
                <w:lang w:val="en-US" w:eastAsia="zh-CN" w:bidi="ar"/>
              </w:rPr>
              <w:t>0.97</w:t>
            </w:r>
          </w:p>
        </w:tc>
        <w:tc>
          <w:tcPr>
            <w:tcW w:w="2841" w:type="dxa"/>
            <w:vAlign w:val="bottom"/>
          </w:tcPr>
          <w:p>
            <w:pPr>
              <w:widowControl/>
              <w:spacing w:before="0" w:beforeLines="0" w:afterLines="0" w:line="360" w:lineRule="auto"/>
              <w:ind w:left="0"/>
              <w:jc w:val="center"/>
              <w:textAlignment w:val="center"/>
              <w:rPr>
                <w:rFonts w:ascii="Times New Roman" w:hAnsi="Times New Roman" w:cs="Times New Roman"/>
                <w:sz w:val="24"/>
              </w:rPr>
            </w:pPr>
            <w:r>
              <w:rPr>
                <w:rFonts w:hint="eastAsia" w:ascii="Times New Roman" w:hAnsi="Times New Roman" w:eastAsia="宋体" w:cs="Times New Roman"/>
                <w:i w:val="0"/>
                <w:color w:val="000000"/>
                <w:kern w:val="0"/>
                <w:sz w:val="24"/>
                <w:szCs w:val="24"/>
                <w:u w:val="none"/>
                <w:lang w:val="en-US" w:eastAsia="zh-CN" w:bidi="ar"/>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3159" w:type="dxa"/>
            <w:vAlign w:val="bottom"/>
          </w:tcPr>
          <w:p>
            <w:pPr>
              <w:pStyle w:val="17"/>
              <w:spacing w:before="0" w:beforeLines="0" w:afterLines="0" w:line="360" w:lineRule="auto"/>
              <w:ind w:left="0" w:right="0"/>
              <w:jc w:val="center"/>
              <w:rPr>
                <w:sz w:val="24"/>
              </w:rPr>
            </w:pPr>
            <w:r>
              <w:rPr>
                <w:sz w:val="24"/>
              </w:rPr>
              <w:t>交通运输用地</w:t>
            </w:r>
          </w:p>
        </w:tc>
        <w:tc>
          <w:tcPr>
            <w:tcW w:w="2840" w:type="dxa"/>
            <w:vAlign w:val="bottom"/>
          </w:tcPr>
          <w:p>
            <w:pPr>
              <w:widowControl/>
              <w:spacing w:before="0" w:beforeLines="0" w:afterLines="0" w:line="360" w:lineRule="auto"/>
              <w:ind w:left="0" w:right="0"/>
              <w:jc w:val="center"/>
              <w:textAlignment w:val="center"/>
              <w:rPr>
                <w:rFonts w:ascii="Times New Roman" w:hAnsi="Times New Roman" w:cs="Times New Roman"/>
                <w:sz w:val="24"/>
              </w:rPr>
            </w:pPr>
            <w:r>
              <w:rPr>
                <w:rFonts w:hint="eastAsia" w:ascii="Times New Roman" w:hAnsi="Times New Roman" w:eastAsia="宋体" w:cs="Times New Roman"/>
                <w:i w:val="0"/>
                <w:color w:val="000000"/>
                <w:kern w:val="0"/>
                <w:sz w:val="24"/>
                <w:szCs w:val="24"/>
                <w:u w:val="none"/>
                <w:lang w:val="en-US" w:eastAsia="zh-CN" w:bidi="ar"/>
              </w:rPr>
              <w:t>7.27</w:t>
            </w:r>
          </w:p>
        </w:tc>
        <w:tc>
          <w:tcPr>
            <w:tcW w:w="2841" w:type="dxa"/>
            <w:vAlign w:val="bottom"/>
          </w:tcPr>
          <w:p>
            <w:pPr>
              <w:widowControl/>
              <w:spacing w:before="0" w:beforeLines="0" w:afterLines="0" w:line="360" w:lineRule="auto"/>
              <w:ind w:left="0"/>
              <w:jc w:val="center"/>
              <w:textAlignment w:val="center"/>
              <w:rPr>
                <w:rFonts w:ascii="Times New Roman" w:hAnsi="Times New Roman" w:cs="Times New Roman"/>
                <w:sz w:val="24"/>
              </w:rPr>
            </w:pPr>
            <w:r>
              <w:rPr>
                <w:rFonts w:hint="eastAsia" w:ascii="Times New Roman" w:hAnsi="Times New Roman" w:eastAsia="宋体" w:cs="Times New Roman"/>
                <w:i w:val="0"/>
                <w:color w:val="000000"/>
                <w:kern w:val="0"/>
                <w:sz w:val="24"/>
                <w:szCs w:val="24"/>
                <w:u w:val="none"/>
                <w:lang w:val="en-US" w:eastAsia="zh-CN" w:bidi="ar"/>
              </w:rPr>
              <w:t>19.44%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3" w:hRule="atLeast"/>
        </w:trPr>
        <w:tc>
          <w:tcPr>
            <w:tcW w:w="3159" w:type="dxa"/>
            <w:vAlign w:val="bottom"/>
          </w:tcPr>
          <w:p>
            <w:pPr>
              <w:pStyle w:val="17"/>
              <w:spacing w:before="0" w:beforeLines="0" w:afterLines="0" w:line="360" w:lineRule="auto"/>
              <w:ind w:left="0" w:right="0"/>
              <w:jc w:val="center"/>
              <w:rPr>
                <w:b/>
                <w:sz w:val="24"/>
              </w:rPr>
            </w:pPr>
            <w:r>
              <w:rPr>
                <w:b/>
                <w:sz w:val="24"/>
              </w:rPr>
              <w:t>合计</w:t>
            </w:r>
          </w:p>
        </w:tc>
        <w:tc>
          <w:tcPr>
            <w:tcW w:w="2840" w:type="dxa"/>
            <w:vAlign w:val="bottom"/>
          </w:tcPr>
          <w:p>
            <w:pPr>
              <w:widowControl/>
              <w:spacing w:before="0" w:beforeLines="0" w:afterLines="0" w:line="360" w:lineRule="auto"/>
              <w:ind w:left="0" w:right="0"/>
              <w:jc w:val="center"/>
              <w:textAlignment w:val="center"/>
              <w:rPr>
                <w:rFonts w:ascii="Times New Roman" w:hAnsi="Times New Roman" w:cs="Times New Roman"/>
                <w:b/>
                <w:sz w:val="24"/>
              </w:rPr>
            </w:pPr>
            <w:r>
              <w:rPr>
                <w:rFonts w:hint="eastAsia" w:ascii="Times New Roman" w:hAnsi="Times New Roman" w:eastAsia="宋体" w:cs="Times New Roman"/>
                <w:i w:val="0"/>
                <w:color w:val="000000"/>
                <w:kern w:val="0"/>
                <w:sz w:val="24"/>
                <w:szCs w:val="24"/>
                <w:u w:val="none"/>
                <w:lang w:val="en-US" w:eastAsia="zh-CN" w:bidi="ar"/>
              </w:rPr>
              <w:t>37.39</w:t>
            </w:r>
          </w:p>
        </w:tc>
        <w:tc>
          <w:tcPr>
            <w:tcW w:w="2841" w:type="dxa"/>
            <w:vAlign w:val="bottom"/>
          </w:tcPr>
          <w:p>
            <w:pPr>
              <w:widowControl/>
              <w:spacing w:before="0" w:beforeLines="0" w:afterLines="0" w:line="360" w:lineRule="auto"/>
              <w:ind w:left="0"/>
              <w:jc w:val="center"/>
              <w:textAlignment w:val="center"/>
              <w:rPr>
                <w:rFonts w:ascii="Times New Roman" w:hAnsi="Times New Roman" w:cs="Times New Roman"/>
                <w:b/>
                <w:sz w:val="24"/>
              </w:rPr>
            </w:pPr>
            <w:r>
              <w:rPr>
                <w:rFonts w:hint="default" w:ascii="Times New Roman" w:hAnsi="Times New Roman" w:eastAsia="宋体" w:cs="Times New Roman"/>
                <w:i w:val="0"/>
                <w:color w:val="000000"/>
                <w:kern w:val="0"/>
                <w:sz w:val="24"/>
                <w:szCs w:val="24"/>
                <w:u w:val="none"/>
                <w:lang w:val="en-US" w:eastAsia="zh-CN" w:bidi="ar"/>
              </w:rPr>
              <w:t>100.00%</w:t>
            </w:r>
          </w:p>
        </w:tc>
      </w:tr>
    </w:tbl>
    <w:p>
      <w:pPr>
        <w:pStyle w:val="4"/>
        <w:keepNext w:val="0"/>
        <w:keepLines w:val="0"/>
        <w:pageBreakBefore w:val="0"/>
        <w:widowControl w:val="0"/>
        <w:kinsoku/>
        <w:wordWrap/>
        <w:overflowPunct/>
        <w:topLinePunct w:val="0"/>
        <w:autoSpaceDE w:val="0"/>
        <w:autoSpaceDN w:val="0"/>
        <w:bidi w:val="0"/>
        <w:adjustRightInd/>
        <w:snapToGrid/>
        <w:spacing w:before="0" w:beforeLines="50" w:afterLines="0" w:line="360" w:lineRule="auto"/>
        <w:ind w:left="0" w:firstLine="562" w:firstLineChars="200"/>
        <w:textAlignment w:val="auto"/>
        <w:rPr>
          <w:rFonts w:hint="eastAsia" w:ascii="仿宋" w:hAnsi="仿宋" w:eastAsia="仿宋" w:cs="仿宋"/>
          <w:sz w:val="28"/>
          <w:szCs w:val="28"/>
        </w:rPr>
      </w:pPr>
      <w:bookmarkStart w:id="33" w:name="_bookmark8"/>
      <w:bookmarkEnd w:id="33"/>
      <w:bookmarkStart w:id="34" w:name="_Toc8589"/>
      <w:bookmarkStart w:id="35" w:name="_Toc21660"/>
      <w:bookmarkStart w:id="36" w:name="_Toc14218"/>
      <w:r>
        <w:rPr>
          <w:rFonts w:hint="eastAsia" w:ascii="仿宋" w:hAnsi="仿宋" w:eastAsia="仿宋" w:cs="仿宋"/>
          <w:sz w:val="28"/>
          <w:szCs w:val="28"/>
        </w:rPr>
        <w:t>（三）国有建设用地供应布局</w:t>
      </w:r>
      <w:bookmarkEnd w:id="34"/>
      <w:bookmarkEnd w:id="35"/>
      <w:bookmarkEnd w:id="36"/>
    </w:p>
    <w:p>
      <w:pPr>
        <w:pStyle w:val="2"/>
        <w:spacing w:beforeLines="0" w:afterLines="0" w:line="360" w:lineRule="auto"/>
        <w:ind w:left="0" w:right="0" w:firstLine="560" w:firstLineChars="200"/>
        <w:jc w:val="both"/>
        <w:rPr>
          <w:rFonts w:hint="default" w:ascii="Times New Roman" w:hAnsi="Times New Roman" w:cs="Times New Roman"/>
          <w:spacing w:val="0"/>
        </w:rPr>
      </w:pPr>
      <w:r>
        <w:rPr>
          <w:rFonts w:hint="eastAsia" w:ascii="Times New Roman" w:hAnsi="Times New Roman" w:cs="Times New Roman"/>
          <w:spacing w:val="0"/>
          <w:lang w:val="en-US" w:eastAsia="zh-CN"/>
        </w:rPr>
        <w:t>1、</w:t>
      </w:r>
      <w:r>
        <w:rPr>
          <w:rFonts w:hint="default" w:ascii="Times New Roman" w:hAnsi="Times New Roman" w:cs="Times New Roman"/>
          <w:spacing w:val="0"/>
        </w:rPr>
        <w:t>商服用地</w:t>
      </w:r>
    </w:p>
    <w:p>
      <w:pPr>
        <w:pStyle w:val="2"/>
        <w:spacing w:beforeLines="0" w:afterLines="0" w:line="360" w:lineRule="auto"/>
        <w:ind w:left="0" w:right="0" w:firstLine="560" w:firstLineChars="200"/>
        <w:jc w:val="both"/>
        <w:rPr>
          <w:rFonts w:hint="default" w:ascii="Times New Roman" w:hAnsi="Times New Roman" w:cs="Times New Roman"/>
        </w:rPr>
      </w:pPr>
      <w:r>
        <w:rPr>
          <w:rFonts w:hint="default" w:ascii="Times New Roman" w:hAnsi="Times New Roman" w:cs="Times New Roman"/>
          <w:spacing w:val="0"/>
        </w:rPr>
        <w:t>依据</w:t>
      </w:r>
      <w:r>
        <w:rPr>
          <w:rFonts w:hint="eastAsia" w:ascii="Times New Roman" w:hAnsi="Times New Roman" w:cs="Times New Roman"/>
          <w:spacing w:val="0"/>
          <w:lang w:eastAsia="zh-CN"/>
        </w:rPr>
        <w:t>洪江市</w:t>
      </w:r>
      <w:r>
        <w:rPr>
          <w:rFonts w:hint="default" w:ascii="Times New Roman" w:hAnsi="Times New Roman" w:cs="Times New Roman"/>
          <w:spacing w:val="0"/>
        </w:rPr>
        <w:t>城市发展规划，结合近年来</w:t>
      </w:r>
      <w:r>
        <w:rPr>
          <w:rFonts w:hint="eastAsia" w:ascii="Times New Roman" w:hAnsi="Times New Roman" w:cs="Times New Roman"/>
          <w:spacing w:val="0"/>
          <w:lang w:eastAsia="zh-CN"/>
        </w:rPr>
        <w:t>洪江市</w:t>
      </w:r>
      <w:r>
        <w:rPr>
          <w:rFonts w:hint="default" w:ascii="Times New Roman" w:hAnsi="Times New Roman" w:cs="Times New Roman"/>
          <w:spacing w:val="0"/>
        </w:rPr>
        <w:t>大力发展旅游业的情况下，在商业、服务业给予大力的支持。商服用地集中在</w:t>
      </w:r>
      <w:r>
        <w:rPr>
          <w:rFonts w:hint="eastAsia" w:ascii="Times New Roman" w:hAnsi="Times New Roman" w:cs="Times New Roman"/>
          <w:spacing w:val="0"/>
          <w:lang w:eastAsia="zh-CN"/>
        </w:rPr>
        <w:t>黔城镇、安江镇、托口镇</w:t>
      </w:r>
      <w:r>
        <w:rPr>
          <w:rFonts w:hint="default" w:ascii="Times New Roman" w:hAnsi="Times New Roman" w:cs="Times New Roman"/>
          <w:spacing w:val="0"/>
        </w:rPr>
        <w:t>，用地面积总计约</w:t>
      </w:r>
      <w:r>
        <w:rPr>
          <w:rFonts w:hint="eastAsia" w:ascii="Times New Roman" w:hAnsi="Times New Roman" w:cs="Times New Roman"/>
          <w:spacing w:val="0"/>
          <w:lang w:val="en-US" w:eastAsia="zh-CN"/>
        </w:rPr>
        <w:t>12.04</w:t>
      </w:r>
      <w:r>
        <w:rPr>
          <w:rFonts w:hint="default" w:ascii="Times New Roman" w:hAnsi="Times New Roman" w:cs="Times New Roman"/>
          <w:spacing w:val="0"/>
        </w:rPr>
        <w:t>公顷。</w:t>
      </w:r>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eastAsia" w:ascii="Times New Roman" w:hAnsi="Times New Roman" w:cs="Times New Roman"/>
          <w:lang w:val="en-US" w:eastAsia="zh-CN"/>
        </w:rPr>
        <w:t>2、</w:t>
      </w:r>
      <w:r>
        <w:rPr>
          <w:rFonts w:hint="default" w:ascii="Times New Roman" w:hAnsi="Times New Roman" w:cs="Times New Roman"/>
        </w:rPr>
        <w:t>工矿仓储用地</w:t>
      </w:r>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eastAsia" w:ascii="Times New Roman" w:hAnsi="Times New Roman" w:cs="Times New Roman"/>
          <w:lang w:eastAsia="zh-CN"/>
        </w:rPr>
        <w:t>洪江市牢固树立“绿水青山就是金山银山”的发展理念，坚持生态优先、绿色发展，以“三线一单”管控要求为纲，走出一条以发展循环经济为主导的新型工业化道路</w:t>
      </w:r>
      <w:r>
        <w:rPr>
          <w:rFonts w:hint="default" w:ascii="Times New Roman" w:hAnsi="Times New Roman" w:cs="Times New Roman"/>
        </w:rPr>
        <w:t>，推进工业结构调整，依据地方环境容量及环境敏感区域合理进行工业布局和建设项目选址。因此，确定的2022年供应的工矿仓储用地主要布局在工业区及周边区域，用地面积总计约</w:t>
      </w:r>
      <w:r>
        <w:rPr>
          <w:rFonts w:hint="eastAsia" w:ascii="Times New Roman" w:hAnsi="Times New Roman" w:cs="Times New Roman"/>
          <w:lang w:val="en-US" w:eastAsia="zh-CN"/>
        </w:rPr>
        <w:t>8.53</w:t>
      </w:r>
      <w:r>
        <w:rPr>
          <w:rFonts w:hint="default" w:ascii="Times New Roman" w:hAnsi="Times New Roman" w:cs="Times New Roman"/>
        </w:rPr>
        <w:t>公顷。</w:t>
      </w:r>
    </w:p>
    <w:p>
      <w:pPr>
        <w:pStyle w:val="2"/>
        <w:spacing w:before="0" w:beforeLines="0" w:afterLines="0" w:line="360" w:lineRule="auto"/>
        <w:ind w:left="0" w:right="0" w:firstLine="560" w:firstLineChars="200"/>
        <w:jc w:val="both"/>
        <w:rPr>
          <w:rFonts w:hint="default" w:ascii="Times New Roman" w:hAnsi="Times New Roman" w:cs="Times New Roman"/>
          <w:spacing w:val="0"/>
        </w:rPr>
      </w:pPr>
      <w:r>
        <w:rPr>
          <w:rFonts w:hint="eastAsia" w:ascii="Times New Roman" w:hAnsi="Times New Roman" w:cs="Times New Roman"/>
          <w:spacing w:val="0"/>
          <w:lang w:val="en-US" w:eastAsia="zh-CN"/>
        </w:rPr>
        <w:t>3、</w:t>
      </w:r>
      <w:r>
        <w:rPr>
          <w:rFonts w:hint="default" w:ascii="Times New Roman" w:hAnsi="Times New Roman" w:cs="Times New Roman"/>
          <w:spacing w:val="0"/>
        </w:rPr>
        <w:t>住宅用地</w:t>
      </w:r>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default" w:ascii="Times New Roman" w:hAnsi="Times New Roman" w:cs="Times New Roman"/>
          <w:spacing w:val="0"/>
          <w:lang w:eastAsia="zh-CN"/>
        </w:rPr>
        <w:t>洪江市</w:t>
      </w:r>
      <w:r>
        <w:rPr>
          <w:rFonts w:hint="eastAsia" w:ascii="Times New Roman" w:hAnsi="Times New Roman" w:cs="Times New Roman"/>
          <w:spacing w:val="0"/>
          <w:lang w:eastAsia="zh-CN"/>
        </w:rPr>
        <w:t>2022年</w:t>
      </w:r>
      <w:r>
        <w:rPr>
          <w:rFonts w:hint="default" w:ascii="Times New Roman" w:hAnsi="Times New Roman" w:cs="Times New Roman"/>
          <w:spacing w:val="0"/>
        </w:rPr>
        <w:t>住宅用地供应</w:t>
      </w:r>
      <w:r>
        <w:rPr>
          <w:rFonts w:hint="eastAsia" w:ascii="Times New Roman" w:hAnsi="Times New Roman" w:cs="Times New Roman"/>
          <w:spacing w:val="0"/>
          <w:lang w:eastAsia="zh-CN"/>
        </w:rPr>
        <w:t>总量为</w:t>
      </w:r>
      <w:r>
        <w:rPr>
          <w:rFonts w:hint="eastAsia" w:ascii="Times New Roman" w:hAnsi="Times New Roman" w:cs="Times New Roman"/>
          <w:spacing w:val="0"/>
          <w:lang w:val="en-US" w:eastAsia="zh-CN"/>
        </w:rPr>
        <w:t>8.58公顷，均为商品住宅用地，</w:t>
      </w:r>
      <w:r>
        <w:rPr>
          <w:rFonts w:hint="eastAsia" w:ascii="Times New Roman" w:hAnsi="Times New Roman" w:cs="Times New Roman"/>
          <w:spacing w:val="0"/>
          <w:lang w:eastAsia="zh-CN"/>
        </w:rPr>
        <w:t>分布在安江镇、黔城镇、托口镇以及铁山乡</w:t>
      </w:r>
      <w:r>
        <w:rPr>
          <w:rFonts w:hint="default" w:ascii="Times New Roman" w:hAnsi="Times New Roman" w:cs="Times New Roman"/>
          <w:spacing w:val="0"/>
        </w:rPr>
        <w:t>。</w:t>
      </w:r>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eastAsia" w:ascii="Times New Roman" w:hAnsi="Times New Roman" w:cs="Times New Roman"/>
          <w:lang w:val="en-US" w:eastAsia="zh-CN"/>
        </w:rPr>
        <w:t>4、</w:t>
      </w:r>
      <w:r>
        <w:rPr>
          <w:rFonts w:hint="default" w:ascii="Times New Roman" w:hAnsi="Times New Roman" w:cs="Times New Roman"/>
        </w:rPr>
        <w:t>公共管理与公共服务用地</w:t>
      </w:r>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eastAsia" w:ascii="Times New Roman" w:hAnsi="Times New Roman" w:cs="Times New Roman"/>
          <w:lang w:eastAsia="zh-CN"/>
        </w:rPr>
        <w:t>为响应“十四五”规划，推动绿色发展，增进民生福祉，洪江市</w:t>
      </w:r>
      <w:r>
        <w:rPr>
          <w:rFonts w:hint="eastAsia" w:ascii="Times New Roman" w:hAnsi="Times New Roman" w:cs="Times New Roman"/>
          <w:lang w:val="en-US" w:eastAsia="zh-CN"/>
        </w:rPr>
        <w:t>对</w:t>
      </w:r>
      <w:r>
        <w:rPr>
          <w:rFonts w:hint="default" w:ascii="Times New Roman" w:hAnsi="Times New Roman" w:cs="Times New Roman"/>
        </w:rPr>
        <w:t>公共管理与公共服务用地</w:t>
      </w:r>
      <w:r>
        <w:rPr>
          <w:rFonts w:hint="eastAsia" w:ascii="Times New Roman" w:hAnsi="Times New Roman" w:cs="Times New Roman"/>
          <w:lang w:eastAsia="zh-CN"/>
        </w:rPr>
        <w:t>进行了布局，总面积为</w:t>
      </w:r>
      <w:r>
        <w:rPr>
          <w:rFonts w:hint="eastAsia" w:ascii="Times New Roman" w:hAnsi="Times New Roman" w:cs="Times New Roman"/>
          <w:lang w:val="en-US" w:eastAsia="zh-CN"/>
        </w:rPr>
        <w:t>0.97公顷，</w:t>
      </w:r>
      <w:r>
        <w:rPr>
          <w:rFonts w:hint="eastAsia" w:ascii="Times New Roman" w:hAnsi="Times New Roman" w:cs="Times New Roman"/>
          <w:lang w:eastAsia="zh-CN"/>
        </w:rPr>
        <w:t>主要用于乡镇污水处理厂项目，</w:t>
      </w:r>
      <w:r>
        <w:rPr>
          <w:rFonts w:hint="default" w:ascii="Times New Roman" w:hAnsi="Times New Roman" w:cs="Times New Roman"/>
        </w:rPr>
        <w:t>分布</w:t>
      </w:r>
      <w:r>
        <w:rPr>
          <w:rFonts w:hint="default" w:ascii="Times New Roman" w:hAnsi="Times New Roman" w:cs="Times New Roman"/>
          <w:spacing w:val="0"/>
        </w:rPr>
        <w:t>在</w:t>
      </w:r>
      <w:r>
        <w:rPr>
          <w:rFonts w:hint="eastAsia" w:ascii="Times New Roman" w:hAnsi="Times New Roman" w:cs="Times New Roman"/>
          <w:spacing w:val="0"/>
          <w:lang w:eastAsia="zh-CN"/>
        </w:rPr>
        <w:t>托口镇、湾溪乡、江市镇及沅河镇</w:t>
      </w:r>
      <w:r>
        <w:rPr>
          <w:rFonts w:hint="default" w:ascii="Times New Roman" w:hAnsi="Times New Roman" w:cs="Times New Roman"/>
          <w:spacing w:val="0"/>
        </w:rPr>
        <w:t>。</w:t>
      </w:r>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eastAsia" w:ascii="Times New Roman" w:hAnsi="Times New Roman" w:cs="Times New Roman"/>
          <w:lang w:val="en-US" w:eastAsia="zh-CN"/>
        </w:rPr>
        <w:t>5、</w:t>
      </w:r>
      <w:r>
        <w:rPr>
          <w:rFonts w:hint="default" w:ascii="Times New Roman" w:hAnsi="Times New Roman" w:cs="Times New Roman"/>
        </w:rPr>
        <w:t>交通运输用地</w:t>
      </w:r>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eastAsia" w:ascii="Times New Roman" w:hAnsi="Times New Roman" w:cs="Times New Roman"/>
          <w:lang w:eastAsia="zh-CN"/>
        </w:rPr>
        <w:t>洪江市</w:t>
      </w:r>
      <w:r>
        <w:rPr>
          <w:rFonts w:hint="eastAsia" w:ascii="Times New Roman" w:hAnsi="Times New Roman" w:cs="Times New Roman"/>
          <w:lang w:val="en-US" w:eastAsia="zh-CN"/>
        </w:rPr>
        <w:t>2022年</w:t>
      </w:r>
      <w:r>
        <w:rPr>
          <w:rFonts w:hint="default" w:ascii="Times New Roman" w:hAnsi="Times New Roman" w:cs="Times New Roman"/>
        </w:rPr>
        <w:t>交通运输用地</w:t>
      </w:r>
      <w:r>
        <w:rPr>
          <w:rFonts w:hint="eastAsia" w:ascii="Times New Roman" w:hAnsi="Times New Roman" w:cs="Times New Roman"/>
          <w:lang w:eastAsia="zh-CN"/>
        </w:rPr>
        <w:t>总面积为</w:t>
      </w:r>
      <w:r>
        <w:rPr>
          <w:rFonts w:hint="eastAsia" w:ascii="Times New Roman" w:hAnsi="Times New Roman" w:cs="Times New Roman"/>
          <w:lang w:val="en-US" w:eastAsia="zh-CN"/>
        </w:rPr>
        <w:t>7.27公顷，主要</w:t>
      </w:r>
      <w:r>
        <w:rPr>
          <w:rFonts w:hint="default" w:ascii="Times New Roman" w:hAnsi="Times New Roman" w:cs="Times New Roman"/>
          <w:lang w:eastAsia="zh-CN"/>
        </w:rPr>
        <w:t>分布在</w:t>
      </w:r>
      <w:r>
        <w:rPr>
          <w:rFonts w:hint="eastAsia" w:ascii="Times New Roman" w:hAnsi="Times New Roman" w:cs="Times New Roman"/>
          <w:lang w:eastAsia="zh-CN"/>
        </w:rPr>
        <w:t>安江镇、黔城镇</w:t>
      </w:r>
      <w:r>
        <w:rPr>
          <w:rFonts w:hint="default" w:ascii="Times New Roman" w:hAnsi="Times New Roman" w:cs="Times New Roman"/>
        </w:rPr>
        <w:t>。</w:t>
      </w:r>
    </w:p>
    <w:p>
      <w:pPr>
        <w:pStyle w:val="4"/>
        <w:spacing w:beforeLines="0" w:afterLines="0" w:line="360" w:lineRule="auto"/>
        <w:ind w:left="0" w:firstLine="562" w:firstLineChars="200"/>
        <w:rPr>
          <w:rFonts w:hint="eastAsia" w:ascii="仿宋" w:hAnsi="仿宋" w:eastAsia="仿宋" w:cs="仿宋"/>
          <w:sz w:val="28"/>
          <w:szCs w:val="28"/>
        </w:rPr>
      </w:pPr>
      <w:bookmarkStart w:id="37" w:name="_bookmark9"/>
      <w:bookmarkEnd w:id="37"/>
      <w:bookmarkStart w:id="38" w:name="_Toc29245"/>
      <w:bookmarkStart w:id="39" w:name="_Toc17329"/>
      <w:bookmarkStart w:id="40" w:name="_Toc25764"/>
      <w:r>
        <w:rPr>
          <w:rFonts w:hint="eastAsia" w:ascii="仿宋" w:hAnsi="仿宋" w:eastAsia="仿宋" w:cs="仿宋"/>
          <w:sz w:val="28"/>
          <w:szCs w:val="28"/>
        </w:rPr>
        <w:t>（四）国有建设用地供应时序</w:t>
      </w:r>
      <w:bookmarkEnd w:id="38"/>
      <w:bookmarkEnd w:id="39"/>
      <w:bookmarkEnd w:id="40"/>
    </w:p>
    <w:p>
      <w:pPr>
        <w:pStyle w:val="2"/>
        <w:spacing w:before="0" w:beforeLines="0" w:afterLines="0" w:line="360" w:lineRule="auto"/>
        <w:ind w:left="0" w:firstLine="560" w:firstLineChars="200"/>
        <w:jc w:val="both"/>
      </w:pPr>
      <w:r>
        <w:rPr>
          <w:rFonts w:hint="eastAsia"/>
        </w:rPr>
        <w:t>根据洪江市各单位、各部门上报的土地需求拟供地时间，结合历年各地类土地供应时序，以季度为时间单位对洪江市</w:t>
      </w:r>
      <w:r>
        <w:rPr>
          <w:rFonts w:hint="eastAsia"/>
          <w:lang w:eastAsia="zh-CN"/>
        </w:rPr>
        <w:t>2022年度</w:t>
      </w:r>
      <w:r>
        <w:rPr>
          <w:rFonts w:hint="eastAsia"/>
        </w:rPr>
        <w:t>国有建设用地供应时序进行安排。第一季度无供应；第二季度供应</w:t>
      </w:r>
      <w:r>
        <w:rPr>
          <w:rFonts w:hint="eastAsia"/>
          <w:lang w:eastAsia="zh-CN"/>
        </w:rPr>
        <w:t>7.46</w:t>
      </w:r>
      <w:r>
        <w:rPr>
          <w:rFonts w:hint="eastAsia"/>
        </w:rPr>
        <w:t>公顷，占供应总量的</w:t>
      </w:r>
      <w:r>
        <w:rPr>
          <w:rFonts w:hint="eastAsia"/>
          <w:lang w:val="en-US" w:eastAsia="zh-CN"/>
        </w:rPr>
        <w:t>19.95%</w:t>
      </w:r>
      <w:r>
        <w:rPr>
          <w:rFonts w:hint="eastAsia"/>
        </w:rPr>
        <w:t>；第三季度供应</w:t>
      </w:r>
      <w:r>
        <w:rPr>
          <w:rFonts w:hint="eastAsia"/>
          <w:lang w:val="en-US" w:eastAsia="zh-CN"/>
        </w:rPr>
        <w:t>11.94</w:t>
      </w:r>
      <w:r>
        <w:rPr>
          <w:rFonts w:hint="eastAsia"/>
        </w:rPr>
        <w:t>公顷，占供应总量的</w:t>
      </w:r>
      <w:r>
        <w:rPr>
          <w:rFonts w:hint="eastAsia"/>
          <w:lang w:val="en-US" w:eastAsia="zh-CN"/>
        </w:rPr>
        <w:t>31.93%</w:t>
      </w:r>
      <w:r>
        <w:rPr>
          <w:rFonts w:hint="eastAsia"/>
        </w:rPr>
        <w:t>；第四季度供应</w:t>
      </w:r>
      <w:r>
        <w:rPr>
          <w:rFonts w:hint="eastAsia"/>
          <w:lang w:val="en-US" w:eastAsia="zh-CN"/>
        </w:rPr>
        <w:t>17.99</w:t>
      </w:r>
      <w:r>
        <w:rPr>
          <w:rFonts w:hint="eastAsia"/>
        </w:rPr>
        <w:t>公顷，占供应总量的</w:t>
      </w:r>
      <w:r>
        <w:rPr>
          <w:rFonts w:hint="eastAsia"/>
          <w:lang w:val="en-US" w:eastAsia="zh-CN"/>
        </w:rPr>
        <w:t>48.11</w:t>
      </w:r>
      <w:r>
        <w:rPr>
          <w:rFonts w:hint="eastAsia"/>
        </w:rPr>
        <w:t>%</w:t>
      </w:r>
      <w:r>
        <w:t>。</w:t>
      </w:r>
    </w:p>
    <w:p>
      <w:pPr>
        <w:pStyle w:val="4"/>
        <w:spacing w:beforeLines="0" w:afterLines="0" w:line="360" w:lineRule="auto"/>
        <w:ind w:left="0" w:firstLine="562" w:firstLineChars="200"/>
        <w:rPr>
          <w:rFonts w:hint="eastAsia" w:ascii="仿宋" w:hAnsi="仿宋" w:eastAsia="仿宋" w:cs="仿宋"/>
          <w:sz w:val="28"/>
          <w:szCs w:val="28"/>
        </w:rPr>
      </w:pPr>
      <w:bookmarkStart w:id="41" w:name="_bookmark10"/>
      <w:bookmarkEnd w:id="41"/>
      <w:bookmarkStart w:id="42" w:name="_Toc14184"/>
      <w:bookmarkStart w:id="43" w:name="_Toc20632"/>
      <w:bookmarkStart w:id="44" w:name="_Toc11287"/>
      <w:r>
        <w:rPr>
          <w:rFonts w:hint="eastAsia" w:ascii="仿宋" w:hAnsi="仿宋" w:eastAsia="仿宋" w:cs="仿宋"/>
          <w:sz w:val="28"/>
          <w:szCs w:val="28"/>
        </w:rPr>
        <w:t>（五）国有建设用地供应方式</w:t>
      </w:r>
      <w:bookmarkEnd w:id="42"/>
      <w:bookmarkEnd w:id="43"/>
      <w:bookmarkEnd w:id="44"/>
    </w:p>
    <w:p>
      <w:pPr>
        <w:pStyle w:val="2"/>
        <w:spacing w:before="0" w:beforeLines="0" w:afterLines="0" w:line="360" w:lineRule="auto"/>
        <w:ind w:left="0" w:firstLine="560" w:firstLineChars="200"/>
        <w:jc w:val="both"/>
        <w:rPr>
          <w:rFonts w:hint="default" w:ascii="Times New Roman" w:hAnsi="Times New Roman" w:cs="Times New Roman"/>
        </w:rPr>
      </w:pPr>
      <w:r>
        <w:rPr>
          <w:rFonts w:hint="eastAsia" w:ascii="Times New Roman" w:hAnsi="Times New Roman" w:cs="Times New Roman"/>
          <w:lang w:eastAsia="zh-CN"/>
        </w:rPr>
        <w:t>2022年度</w:t>
      </w:r>
      <w:r>
        <w:rPr>
          <w:rFonts w:hint="default" w:ascii="Times New Roman" w:hAnsi="Times New Roman" w:cs="Times New Roman"/>
          <w:lang w:eastAsia="zh-CN"/>
        </w:rPr>
        <w:t>洪江市</w:t>
      </w:r>
      <w:r>
        <w:rPr>
          <w:rFonts w:hint="default" w:ascii="Times New Roman" w:hAnsi="Times New Roman" w:cs="Times New Roman"/>
        </w:rPr>
        <w:t>国有建设用地采用</w:t>
      </w:r>
      <w:r>
        <w:rPr>
          <w:rFonts w:hint="default" w:ascii="Times New Roman" w:hAnsi="Times New Roman" w:cs="Times New Roman"/>
          <w:lang w:eastAsia="zh-CN"/>
        </w:rPr>
        <w:t>招拍挂</w:t>
      </w:r>
      <w:r>
        <w:rPr>
          <w:rFonts w:hint="default" w:ascii="Times New Roman" w:hAnsi="Times New Roman" w:cs="Times New Roman"/>
        </w:rPr>
        <w:t>出让和划拨方式进行供应。</w:t>
      </w:r>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default" w:ascii="Times New Roman" w:hAnsi="Times New Roman" w:cs="Times New Roman"/>
        </w:rPr>
        <w:t>计划采用</w:t>
      </w:r>
      <w:r>
        <w:rPr>
          <w:rFonts w:hint="default" w:ascii="Times New Roman" w:hAnsi="Times New Roman" w:cs="Times New Roman"/>
          <w:lang w:eastAsia="zh-CN"/>
        </w:rPr>
        <w:t>招拍挂</w:t>
      </w:r>
      <w:r>
        <w:rPr>
          <w:rFonts w:hint="default" w:ascii="Times New Roman" w:hAnsi="Times New Roman" w:cs="Times New Roman"/>
        </w:rPr>
        <w:t>出让方式供应土地面积</w:t>
      </w:r>
      <w:r>
        <w:rPr>
          <w:rFonts w:hint="default" w:ascii="Times New Roman" w:hAnsi="Times New Roman" w:cs="Times New Roman"/>
          <w:highlight w:val="none"/>
        </w:rPr>
        <w:t>为</w:t>
      </w:r>
      <w:r>
        <w:rPr>
          <w:rFonts w:hint="eastAsia" w:ascii="Times New Roman" w:hAnsi="Times New Roman" w:cs="Times New Roman"/>
          <w:highlight w:val="none"/>
          <w:lang w:val="en-US" w:eastAsia="zh-CN"/>
        </w:rPr>
        <w:t>29.38</w:t>
      </w:r>
      <w:r>
        <w:rPr>
          <w:rFonts w:hint="default" w:ascii="Times New Roman" w:hAnsi="Times New Roman" w:cs="Times New Roman"/>
          <w:highlight w:val="none"/>
        </w:rPr>
        <w:t>公顷，占供应总量的</w:t>
      </w:r>
      <w:r>
        <w:rPr>
          <w:rFonts w:hint="eastAsia" w:ascii="Times New Roman" w:hAnsi="Times New Roman" w:cs="Times New Roman"/>
          <w:highlight w:val="none"/>
          <w:lang w:val="en-US" w:eastAsia="zh-CN"/>
        </w:rPr>
        <w:t>78.58%</w:t>
      </w:r>
      <w:r>
        <w:rPr>
          <w:rFonts w:hint="default" w:ascii="Times New Roman" w:hAnsi="Times New Roman" w:cs="Times New Roman"/>
          <w:spacing w:val="0"/>
          <w:highlight w:val="none"/>
        </w:rPr>
        <w:t>，其主要用于商服用地、工矿仓储用地、</w:t>
      </w:r>
      <w:r>
        <w:rPr>
          <w:rFonts w:hint="eastAsia" w:ascii="Times New Roman" w:hAnsi="Times New Roman" w:cs="Times New Roman"/>
          <w:spacing w:val="0"/>
          <w:highlight w:val="none"/>
          <w:lang w:eastAsia="zh-CN"/>
        </w:rPr>
        <w:t>住宅用地的</w:t>
      </w:r>
      <w:r>
        <w:rPr>
          <w:rFonts w:hint="default" w:ascii="Times New Roman" w:hAnsi="Times New Roman" w:cs="Times New Roman"/>
          <w:spacing w:val="0"/>
          <w:highlight w:val="none"/>
        </w:rPr>
        <w:t>供应；计划采用划拨方式供应土地面积为</w:t>
      </w:r>
      <w:r>
        <w:rPr>
          <w:rFonts w:hint="eastAsia" w:ascii="Times New Roman" w:hAnsi="Times New Roman" w:cs="Times New Roman"/>
          <w:spacing w:val="0"/>
          <w:highlight w:val="none"/>
          <w:lang w:val="en-US" w:eastAsia="zh-CN"/>
        </w:rPr>
        <w:t>8.01</w:t>
      </w:r>
      <w:r>
        <w:rPr>
          <w:rFonts w:hint="default" w:ascii="Times New Roman" w:hAnsi="Times New Roman" w:cs="Times New Roman"/>
          <w:spacing w:val="0"/>
          <w:highlight w:val="none"/>
        </w:rPr>
        <w:t>公顷，占供应总量的</w:t>
      </w:r>
      <w:r>
        <w:rPr>
          <w:rFonts w:hint="eastAsia" w:ascii="Times New Roman" w:hAnsi="Times New Roman" w:cs="Times New Roman"/>
          <w:spacing w:val="0"/>
          <w:highlight w:val="none"/>
          <w:lang w:val="en-US" w:eastAsia="zh-CN"/>
        </w:rPr>
        <w:t>21.42%</w:t>
      </w:r>
      <w:r>
        <w:rPr>
          <w:rFonts w:hint="default" w:ascii="Times New Roman" w:hAnsi="Times New Roman" w:cs="Times New Roman"/>
        </w:rPr>
        <w:t>，</w:t>
      </w:r>
      <w:r>
        <w:rPr>
          <w:rFonts w:hint="default" w:ascii="Times New Roman" w:hAnsi="Times New Roman" w:cs="Times New Roman"/>
          <w:spacing w:val="0"/>
        </w:rPr>
        <w:t>其主要用于公共管理与公共服务用地、交通运输用地的供应。</w:t>
      </w:r>
    </w:p>
    <w:p>
      <w:pPr>
        <w:pStyle w:val="4"/>
        <w:spacing w:beforeLines="0" w:afterLines="0" w:line="360" w:lineRule="auto"/>
        <w:ind w:left="0" w:firstLine="562" w:firstLineChars="200"/>
        <w:rPr>
          <w:rFonts w:hint="eastAsia" w:ascii="仿宋" w:hAnsi="仿宋" w:eastAsia="仿宋" w:cs="仿宋"/>
          <w:sz w:val="28"/>
          <w:szCs w:val="28"/>
        </w:rPr>
      </w:pPr>
      <w:bookmarkStart w:id="45" w:name="_bookmark11"/>
      <w:bookmarkEnd w:id="45"/>
      <w:bookmarkStart w:id="46" w:name="_Toc15031"/>
      <w:bookmarkStart w:id="47" w:name="_Toc2400"/>
      <w:bookmarkStart w:id="48" w:name="_Toc19648"/>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w:t>
      </w:r>
      <w:r>
        <w:rPr>
          <w:rFonts w:hint="eastAsia" w:ascii="仿宋" w:hAnsi="仿宋" w:eastAsia="仿宋" w:cs="仿宋"/>
          <w:sz w:val="28"/>
          <w:szCs w:val="28"/>
          <w:lang w:val="en-US" w:eastAsia="zh-CN"/>
        </w:rPr>
        <w:t>住宅</w:t>
      </w:r>
      <w:r>
        <w:rPr>
          <w:rFonts w:hint="eastAsia" w:ascii="仿宋" w:hAnsi="仿宋" w:eastAsia="仿宋" w:cs="仿宋"/>
          <w:sz w:val="28"/>
          <w:szCs w:val="28"/>
        </w:rPr>
        <w:t>用地计划指标</w:t>
      </w:r>
      <w:bookmarkEnd w:id="46"/>
      <w:bookmarkEnd w:id="47"/>
      <w:bookmarkEnd w:id="48"/>
    </w:p>
    <w:p>
      <w:pPr>
        <w:pStyle w:val="2"/>
        <w:spacing w:before="0" w:beforeLines="0" w:afterLines="0" w:line="360" w:lineRule="auto"/>
        <w:ind w:left="0" w:right="0" w:firstLine="560" w:firstLineChars="200"/>
        <w:jc w:val="both"/>
        <w:rPr>
          <w:rFonts w:hint="default" w:ascii="Times New Roman" w:hAnsi="Times New Roman" w:cs="Times New Roman"/>
        </w:rPr>
      </w:pPr>
      <w:r>
        <w:rPr>
          <w:rFonts w:hint="eastAsia" w:ascii="Times New Roman" w:hAnsi="Times New Roman" w:cs="Times New Roman"/>
          <w:lang w:eastAsia="zh-CN"/>
        </w:rPr>
        <w:t>2022年</w:t>
      </w:r>
      <w:r>
        <w:rPr>
          <w:rFonts w:hint="default" w:ascii="Times New Roman" w:hAnsi="Times New Roman" w:cs="Times New Roman"/>
          <w:lang w:eastAsia="zh-CN"/>
        </w:rPr>
        <w:t>洪江市</w:t>
      </w:r>
      <w:r>
        <w:rPr>
          <w:rFonts w:hint="default" w:ascii="Times New Roman" w:hAnsi="Times New Roman" w:cs="Times New Roman"/>
        </w:rPr>
        <w:t>住宅用地供应总量控制在</w:t>
      </w:r>
      <w:r>
        <w:rPr>
          <w:rFonts w:hint="eastAsia" w:ascii="Times New Roman" w:hAnsi="Times New Roman" w:cs="Times New Roman"/>
          <w:lang w:eastAsia="zh-CN"/>
        </w:rPr>
        <w:t>8.58</w:t>
      </w:r>
      <w:r>
        <w:rPr>
          <w:rFonts w:hint="default" w:ascii="Times New Roman" w:hAnsi="Times New Roman" w:cs="Times New Roman"/>
        </w:rPr>
        <w:t>公顷以内，其中使用新增建设用地</w:t>
      </w:r>
      <w:r>
        <w:rPr>
          <w:rFonts w:hint="eastAsia" w:ascii="Times New Roman" w:hAnsi="Times New Roman" w:cs="Times New Roman"/>
          <w:lang w:val="en-US" w:eastAsia="zh-CN"/>
        </w:rPr>
        <w:t>3.34</w:t>
      </w:r>
      <w:r>
        <w:rPr>
          <w:rFonts w:hint="default" w:ascii="Times New Roman" w:hAnsi="Times New Roman" w:cs="Times New Roman"/>
        </w:rPr>
        <w:t>公顷，使用存量建设用地</w:t>
      </w:r>
      <w:r>
        <w:rPr>
          <w:rFonts w:hint="eastAsia" w:ascii="Times New Roman" w:hAnsi="Times New Roman" w:cs="Times New Roman"/>
          <w:lang w:val="en-US" w:eastAsia="zh-CN"/>
        </w:rPr>
        <w:t>5.24</w:t>
      </w:r>
      <w:bookmarkStart w:id="142" w:name="_GoBack"/>
      <w:bookmarkEnd w:id="142"/>
      <w:r>
        <w:rPr>
          <w:rFonts w:hint="default" w:ascii="Times New Roman" w:hAnsi="Times New Roman" w:cs="Times New Roman"/>
        </w:rPr>
        <w:t>公顷。</w:t>
      </w:r>
      <w:r>
        <w:rPr>
          <w:rFonts w:hint="eastAsia" w:ascii="Times New Roman" w:hAnsi="Times New Roman" w:cs="Times New Roman"/>
          <w:lang w:eastAsia="zh-CN"/>
        </w:rPr>
        <w:t>2022年</w:t>
      </w:r>
      <w:r>
        <w:rPr>
          <w:rFonts w:hint="default" w:ascii="Times New Roman" w:hAnsi="Times New Roman" w:cs="Times New Roman"/>
          <w:lang w:eastAsia="zh-CN"/>
        </w:rPr>
        <w:t>洪江市</w:t>
      </w:r>
      <w:r>
        <w:rPr>
          <w:rFonts w:hint="default" w:ascii="Times New Roman" w:hAnsi="Times New Roman" w:cs="Times New Roman"/>
        </w:rPr>
        <w:t>住宅用地供应总量中，商品房用地</w:t>
      </w:r>
      <w:r>
        <w:rPr>
          <w:rFonts w:hint="eastAsia" w:ascii="Times New Roman" w:hAnsi="Times New Roman" w:cs="Times New Roman"/>
          <w:lang w:val="en-US" w:eastAsia="zh-CN"/>
        </w:rPr>
        <w:t>8.58</w:t>
      </w:r>
      <w:r>
        <w:rPr>
          <w:rFonts w:hint="default" w:ascii="Times New Roman" w:hAnsi="Times New Roman" w:cs="Times New Roman"/>
        </w:rPr>
        <w:t>公顷，占住宅用地供应总量的</w:t>
      </w:r>
      <w:r>
        <w:rPr>
          <w:rFonts w:hint="default" w:ascii="Times New Roman" w:hAnsi="Times New Roman" w:cs="Times New Roman"/>
          <w:lang w:val="en-US" w:eastAsia="zh-CN"/>
        </w:rPr>
        <w:t>100</w:t>
      </w:r>
      <w:r>
        <w:rPr>
          <w:rFonts w:hint="default" w:ascii="Times New Roman" w:hAnsi="Times New Roman" w:cs="Times New Roman"/>
        </w:rPr>
        <w:t>%；</w:t>
      </w:r>
      <w:r>
        <w:rPr>
          <w:rFonts w:hint="default" w:ascii="Times New Roman" w:hAnsi="Times New Roman" w:cs="Times New Roman"/>
          <w:lang w:eastAsia="zh-CN"/>
        </w:rPr>
        <w:t>无</w:t>
      </w:r>
      <w:r>
        <w:rPr>
          <w:rFonts w:hint="default" w:ascii="Times New Roman" w:hAnsi="Times New Roman" w:cs="Times New Roman"/>
        </w:rPr>
        <w:t>廉租房用地、经济适用房用地</w:t>
      </w:r>
      <w:r>
        <w:rPr>
          <w:rFonts w:hint="default" w:ascii="Times New Roman" w:hAnsi="Times New Roman" w:cs="Times New Roman"/>
          <w:lang w:eastAsia="zh-CN"/>
        </w:rPr>
        <w:t>及</w:t>
      </w:r>
      <w:r>
        <w:rPr>
          <w:rFonts w:hint="default" w:ascii="Times New Roman" w:hAnsi="Times New Roman" w:cs="Times New Roman"/>
        </w:rPr>
        <w:t>其他住宅用地。</w:t>
      </w:r>
    </w:p>
    <w:p>
      <w:pPr>
        <w:pStyle w:val="3"/>
        <w:spacing w:before="0" w:beforeLines="50" w:afterLines="50" w:line="360" w:lineRule="auto"/>
        <w:ind w:left="0"/>
        <w:rPr>
          <w:rFonts w:hint="eastAsia" w:ascii="仿宋" w:hAnsi="仿宋" w:eastAsia="仿宋" w:cs="仿宋"/>
          <w:sz w:val="32"/>
          <w:szCs w:val="32"/>
        </w:rPr>
      </w:pPr>
      <w:bookmarkStart w:id="49" w:name="_bookmark12"/>
      <w:bookmarkEnd w:id="49"/>
      <w:bookmarkStart w:id="50" w:name="_Toc18375"/>
      <w:bookmarkStart w:id="51" w:name="_Toc18811"/>
      <w:bookmarkStart w:id="52" w:name="_Toc32317"/>
      <w:r>
        <w:rPr>
          <w:rFonts w:hint="eastAsia" w:ascii="仿宋" w:hAnsi="仿宋" w:eastAsia="仿宋" w:cs="仿宋"/>
          <w:sz w:val="32"/>
          <w:szCs w:val="32"/>
        </w:rPr>
        <w:t>五、储备计划指标</w:t>
      </w:r>
      <w:bookmarkEnd w:id="50"/>
      <w:bookmarkEnd w:id="51"/>
      <w:bookmarkEnd w:id="52"/>
    </w:p>
    <w:p>
      <w:pPr>
        <w:pStyle w:val="4"/>
        <w:spacing w:beforeLines="0" w:afterLines="0" w:line="360" w:lineRule="auto"/>
        <w:ind w:left="0" w:firstLine="562" w:firstLineChars="200"/>
        <w:rPr>
          <w:rFonts w:hint="default" w:ascii="仿宋" w:hAnsi="仿宋" w:eastAsia="仿宋" w:cs="仿宋"/>
          <w:sz w:val="28"/>
          <w:szCs w:val="28"/>
          <w:lang w:eastAsia="zh-CN"/>
        </w:rPr>
      </w:pPr>
      <w:bookmarkStart w:id="53" w:name="_bookmark13"/>
      <w:bookmarkEnd w:id="53"/>
      <w:bookmarkStart w:id="54" w:name="_Toc5183_WPSOffice_Level2"/>
      <w:bookmarkStart w:id="55" w:name="_Toc5761"/>
      <w:bookmarkStart w:id="56" w:name="_Toc31937"/>
      <w:bookmarkStart w:id="57" w:name="_Toc1513"/>
      <w:bookmarkStart w:id="58" w:name="_Toc24504"/>
      <w:bookmarkStart w:id="59" w:name="_Toc24652_WPSOffice_Level2"/>
      <w:r>
        <w:rPr>
          <w:rFonts w:hint="default" w:ascii="仿宋" w:hAnsi="仿宋" w:eastAsia="仿宋" w:cs="仿宋"/>
          <w:sz w:val="28"/>
          <w:szCs w:val="28"/>
        </w:rPr>
        <w:t>（一）</w:t>
      </w:r>
      <w:bookmarkEnd w:id="54"/>
      <w:bookmarkEnd w:id="55"/>
      <w:r>
        <w:rPr>
          <w:rFonts w:hint="default" w:ascii="仿宋" w:hAnsi="仿宋" w:eastAsia="仿宋" w:cs="仿宋"/>
          <w:sz w:val="28"/>
          <w:szCs w:val="28"/>
          <w:lang w:eastAsia="zh-CN"/>
        </w:rPr>
        <w:t>计划年度储备土地规模</w:t>
      </w:r>
      <w:bookmarkEnd w:id="56"/>
      <w:bookmarkEnd w:id="57"/>
    </w:p>
    <w:p>
      <w:pPr>
        <w:pStyle w:val="2"/>
        <w:spacing w:beforeLines="0" w:afterLines="0" w:line="360" w:lineRule="auto"/>
        <w:ind w:firstLine="560" w:firstLineChars="200"/>
        <w:jc w:val="both"/>
        <w:rPr>
          <w:rFonts w:hint="eastAsia" w:ascii="Times New Roman" w:hAnsi="Times New Roman" w:cs="Times New Roman"/>
          <w:highlight w:val="none"/>
          <w:lang w:val="en-US" w:eastAsia="zh-CN"/>
        </w:rPr>
      </w:pPr>
      <w:r>
        <w:rPr>
          <w:rFonts w:hint="eastAsia" w:ascii="Times New Roman" w:hAnsi="Times New Roman" w:cs="Times New Roman"/>
          <w:spacing w:val="0"/>
          <w:highlight w:val="none"/>
          <w:lang w:eastAsia="zh-CN"/>
        </w:rPr>
        <w:t>2022年</w:t>
      </w:r>
      <w:r>
        <w:rPr>
          <w:rFonts w:hint="default" w:ascii="Times New Roman" w:hAnsi="Times New Roman" w:cs="Times New Roman"/>
          <w:spacing w:val="0"/>
          <w:highlight w:val="none"/>
          <w:lang w:eastAsia="zh-CN"/>
        </w:rPr>
        <w:t>洪江市预计</w:t>
      </w:r>
      <w:r>
        <w:rPr>
          <w:rFonts w:hint="default" w:ascii="Times New Roman" w:hAnsi="Times New Roman" w:cs="Times New Roman"/>
          <w:spacing w:val="0"/>
          <w:highlight w:val="none"/>
        </w:rPr>
        <w:t>储备土地总规模为</w:t>
      </w:r>
      <w:r>
        <w:rPr>
          <w:rFonts w:hint="eastAsia" w:ascii="Times New Roman" w:hAnsi="Times New Roman" w:cs="Times New Roman"/>
          <w:spacing w:val="0"/>
          <w:highlight w:val="none"/>
          <w:lang w:eastAsia="zh-CN"/>
        </w:rPr>
        <w:t>49.18</w:t>
      </w:r>
      <w:r>
        <w:rPr>
          <w:rFonts w:hint="default" w:ascii="Times New Roman" w:hAnsi="Times New Roman" w:cs="Times New Roman"/>
          <w:spacing w:val="0"/>
          <w:highlight w:val="none"/>
        </w:rPr>
        <w:t>公顷，其中既往年度储备土地库存规模为</w:t>
      </w:r>
      <w:r>
        <w:rPr>
          <w:rFonts w:hint="eastAsia" w:ascii="Times New Roman" w:hAnsi="Times New Roman" w:cs="Times New Roman"/>
          <w:spacing w:val="0"/>
          <w:highlight w:val="none"/>
          <w:lang w:val="en-US" w:eastAsia="zh-CN"/>
        </w:rPr>
        <w:t>0.93</w:t>
      </w:r>
      <w:r>
        <w:rPr>
          <w:rFonts w:hint="default" w:ascii="Times New Roman" w:hAnsi="Times New Roman" w:cs="Times New Roman"/>
          <w:spacing w:val="0"/>
          <w:highlight w:val="none"/>
        </w:rPr>
        <w:t>公顷，占总面积的</w:t>
      </w:r>
      <w:r>
        <w:rPr>
          <w:rFonts w:hint="eastAsia" w:ascii="Times New Roman" w:hAnsi="Times New Roman" w:cs="Times New Roman"/>
          <w:spacing w:val="0"/>
          <w:highlight w:val="none"/>
          <w:lang w:val="en-US" w:eastAsia="zh-CN"/>
        </w:rPr>
        <w:t>1.89%</w:t>
      </w:r>
      <w:r>
        <w:rPr>
          <w:rFonts w:hint="default" w:ascii="Times New Roman" w:hAnsi="Times New Roman" w:cs="Times New Roman"/>
          <w:spacing w:val="0"/>
          <w:highlight w:val="none"/>
        </w:rPr>
        <w:t>；拟入库储备规模为</w:t>
      </w:r>
      <w:r>
        <w:rPr>
          <w:rFonts w:hint="eastAsia" w:ascii="Times New Roman" w:hAnsi="Times New Roman" w:cs="Times New Roman"/>
          <w:spacing w:val="0"/>
          <w:highlight w:val="none"/>
          <w:lang w:eastAsia="zh-CN"/>
        </w:rPr>
        <w:t>48.25</w:t>
      </w:r>
      <w:r>
        <w:rPr>
          <w:rFonts w:hint="default" w:ascii="Times New Roman" w:hAnsi="Times New Roman" w:cs="Times New Roman"/>
          <w:spacing w:val="0"/>
          <w:highlight w:val="none"/>
        </w:rPr>
        <w:t>公顷，占储备土地总规模的</w:t>
      </w:r>
      <w:r>
        <w:rPr>
          <w:rFonts w:hint="eastAsia" w:ascii="Times New Roman" w:hAnsi="Times New Roman" w:cs="Times New Roman"/>
          <w:spacing w:val="0"/>
          <w:highlight w:val="none"/>
          <w:lang w:val="en-US" w:eastAsia="zh-CN"/>
        </w:rPr>
        <w:t>98.11%</w:t>
      </w:r>
      <w:r>
        <w:rPr>
          <w:rFonts w:hint="default" w:ascii="Times New Roman" w:hAnsi="Times New Roman" w:cs="Times New Roman"/>
          <w:spacing w:val="0"/>
          <w:highlight w:val="none"/>
        </w:rPr>
        <w:t>。</w:t>
      </w:r>
    </w:p>
    <w:bookmarkEnd w:id="58"/>
    <w:bookmarkEnd w:id="59"/>
    <w:p>
      <w:pPr>
        <w:pStyle w:val="4"/>
        <w:spacing w:beforeLines="0" w:afterLines="0" w:line="360" w:lineRule="auto"/>
        <w:ind w:left="0" w:firstLine="562" w:firstLineChars="200"/>
        <w:rPr>
          <w:rFonts w:hint="eastAsia" w:ascii="仿宋" w:hAnsi="仿宋" w:eastAsia="仿宋" w:cs="仿宋"/>
          <w:sz w:val="28"/>
          <w:szCs w:val="28"/>
          <w:lang w:eastAsia="zh-CN"/>
        </w:rPr>
      </w:pPr>
      <w:bookmarkStart w:id="60" w:name="_Toc6033"/>
      <w:bookmarkStart w:id="61" w:name="_Toc2056_WPSOffice_Level2"/>
      <w:bookmarkStart w:id="62" w:name="_Toc10876"/>
      <w:bookmarkStart w:id="63" w:name="_Toc21486"/>
      <w:r>
        <w:rPr>
          <w:rFonts w:hint="default" w:ascii="仿宋" w:hAnsi="仿宋" w:eastAsia="仿宋" w:cs="仿宋"/>
          <w:sz w:val="28"/>
          <w:szCs w:val="28"/>
        </w:rPr>
        <w:t>（</w:t>
      </w:r>
      <w:r>
        <w:rPr>
          <w:rFonts w:hint="eastAsia" w:ascii="仿宋" w:hAnsi="仿宋" w:eastAsia="仿宋" w:cs="仿宋"/>
          <w:sz w:val="28"/>
          <w:szCs w:val="28"/>
          <w:lang w:eastAsia="zh-CN"/>
        </w:rPr>
        <w:t>二</w:t>
      </w:r>
      <w:r>
        <w:rPr>
          <w:rFonts w:hint="default" w:ascii="仿宋" w:hAnsi="仿宋" w:eastAsia="仿宋" w:cs="仿宋"/>
          <w:sz w:val="28"/>
          <w:szCs w:val="28"/>
        </w:rPr>
        <w:t>）计划年度储备土地</w:t>
      </w:r>
      <w:bookmarkEnd w:id="60"/>
      <w:bookmarkEnd w:id="61"/>
      <w:r>
        <w:rPr>
          <w:rFonts w:hint="eastAsia" w:ascii="仿宋" w:hAnsi="仿宋" w:eastAsia="仿宋" w:cs="仿宋"/>
          <w:sz w:val="28"/>
          <w:szCs w:val="28"/>
          <w:lang w:eastAsia="zh-CN"/>
        </w:rPr>
        <w:t>结构</w:t>
      </w:r>
      <w:bookmarkEnd w:id="62"/>
      <w:bookmarkEnd w:id="63"/>
    </w:p>
    <w:p>
      <w:pPr>
        <w:pStyle w:val="2"/>
        <w:spacing w:before="0" w:beforeLines="0" w:afterLines="0" w:line="360" w:lineRule="auto"/>
        <w:ind w:left="0" w:right="0" w:firstLine="560" w:firstLineChars="200"/>
        <w:jc w:val="both"/>
        <w:rPr>
          <w:rFonts w:hint="default" w:ascii="Times New Roman" w:hAnsi="Times New Roman" w:cs="Times New Roman"/>
          <w:spacing w:val="0"/>
          <w:highlight w:val="none"/>
        </w:rPr>
      </w:pPr>
      <w:r>
        <w:rPr>
          <w:rFonts w:hint="default" w:ascii="Times New Roman" w:hAnsi="Times New Roman" w:cs="Times New Roman"/>
          <w:highlight w:val="none"/>
        </w:rPr>
        <w:t>按照前述储备土地潜力分析，在对每宗地综合考虑地理位置及区位条件、规划用途及规划条件、收储成本及收储难易程度、投入产出效益、储备资金支撑能力等因素，多方反复论证，将其中的</w:t>
      </w:r>
      <w:r>
        <w:rPr>
          <w:rFonts w:hint="eastAsia" w:ascii="Times New Roman" w:hAnsi="Times New Roman" w:cs="Times New Roman"/>
          <w:highlight w:val="none"/>
          <w:lang w:val="en-US" w:eastAsia="zh-CN"/>
        </w:rPr>
        <w:t>37</w:t>
      </w:r>
      <w:r>
        <w:rPr>
          <w:rFonts w:hint="default" w:ascii="Times New Roman" w:hAnsi="Times New Roman" w:cs="Times New Roman"/>
          <w:highlight w:val="none"/>
        </w:rPr>
        <w:t>宗土地，面积</w:t>
      </w:r>
      <w:r>
        <w:rPr>
          <w:rFonts w:hint="eastAsia" w:ascii="Times New Roman" w:hAnsi="Times New Roman" w:cs="Times New Roman"/>
          <w:highlight w:val="none"/>
          <w:lang w:val="en-US" w:eastAsia="zh-CN"/>
        </w:rPr>
        <w:t>49.18</w:t>
      </w:r>
      <w:r>
        <w:rPr>
          <w:rFonts w:hint="default" w:ascii="Times New Roman" w:hAnsi="Times New Roman" w:cs="Times New Roman"/>
          <w:highlight w:val="none"/>
        </w:rPr>
        <w:t>公顷纳入</w:t>
      </w:r>
      <w:r>
        <w:rPr>
          <w:rFonts w:hint="eastAsia" w:ascii="Times New Roman" w:hAnsi="Times New Roman" w:cs="Times New Roman"/>
          <w:highlight w:val="none"/>
          <w:lang w:eastAsia="zh-CN"/>
        </w:rPr>
        <w:t>2022年度</w:t>
      </w:r>
      <w:r>
        <w:rPr>
          <w:rFonts w:hint="default" w:ascii="Times New Roman" w:hAnsi="Times New Roman" w:cs="Times New Roman"/>
          <w:highlight w:val="none"/>
          <w:lang w:eastAsia="zh-CN"/>
        </w:rPr>
        <w:t>洪江市</w:t>
      </w:r>
      <w:r>
        <w:rPr>
          <w:rFonts w:hint="default" w:ascii="Times New Roman" w:hAnsi="Times New Roman" w:cs="Times New Roman"/>
          <w:highlight w:val="none"/>
        </w:rPr>
        <w:t>土地</w:t>
      </w:r>
      <w:r>
        <w:rPr>
          <w:rFonts w:hint="eastAsia" w:ascii="Times New Roman" w:hAnsi="Times New Roman" w:cs="Times New Roman"/>
          <w:highlight w:val="none"/>
          <w:lang w:eastAsia="zh-CN"/>
        </w:rPr>
        <w:t>储备</w:t>
      </w:r>
      <w:r>
        <w:rPr>
          <w:rFonts w:hint="default" w:ascii="Times New Roman" w:hAnsi="Times New Roman" w:cs="Times New Roman"/>
          <w:highlight w:val="none"/>
        </w:rPr>
        <w:t>计划。</w:t>
      </w:r>
      <w:r>
        <w:rPr>
          <w:rFonts w:hint="default" w:ascii="Times New Roman" w:hAnsi="Times New Roman" w:cs="Times New Roman"/>
          <w:spacing w:val="0"/>
          <w:highlight w:val="none"/>
        </w:rPr>
        <w:t>按照用地结构划分，其中商服用地</w:t>
      </w:r>
      <w:r>
        <w:rPr>
          <w:rFonts w:hint="default" w:ascii="Times New Roman" w:hAnsi="Times New Roman" w:cs="Times New Roman"/>
          <w:spacing w:val="0"/>
          <w:highlight w:val="none"/>
          <w:lang w:val="en-US" w:eastAsia="zh-CN"/>
        </w:rPr>
        <w:t>12.04</w:t>
      </w:r>
      <w:r>
        <w:rPr>
          <w:rFonts w:hint="default" w:ascii="Times New Roman" w:hAnsi="Times New Roman" w:cs="Times New Roman"/>
          <w:spacing w:val="0"/>
          <w:highlight w:val="none"/>
        </w:rPr>
        <w:t>公顷，占总规模的</w:t>
      </w:r>
      <w:r>
        <w:rPr>
          <w:rFonts w:hint="default" w:ascii="Times New Roman" w:hAnsi="Times New Roman" w:cs="Times New Roman"/>
          <w:spacing w:val="0"/>
          <w:highlight w:val="none"/>
          <w:lang w:val="en-US" w:eastAsia="zh-CN"/>
        </w:rPr>
        <w:t>24.48%</w:t>
      </w:r>
      <w:r>
        <w:rPr>
          <w:rFonts w:hint="default" w:ascii="Times New Roman" w:hAnsi="Times New Roman" w:cs="Times New Roman"/>
          <w:spacing w:val="0"/>
          <w:highlight w:val="none"/>
        </w:rPr>
        <w:t>；住宅用地</w:t>
      </w:r>
      <w:r>
        <w:rPr>
          <w:rFonts w:hint="default" w:ascii="Times New Roman" w:hAnsi="Times New Roman" w:cs="Times New Roman"/>
          <w:spacing w:val="0"/>
          <w:highlight w:val="none"/>
          <w:lang w:val="en-US" w:eastAsia="zh-CN"/>
        </w:rPr>
        <w:t>13.5</w:t>
      </w:r>
      <w:r>
        <w:rPr>
          <w:rFonts w:hint="default" w:ascii="Times New Roman" w:hAnsi="Times New Roman" w:cs="Times New Roman"/>
          <w:spacing w:val="0"/>
          <w:highlight w:val="none"/>
        </w:rPr>
        <w:t>公顷</w:t>
      </w:r>
      <w:r>
        <w:rPr>
          <w:rFonts w:hint="default" w:ascii="Times New Roman" w:hAnsi="Times New Roman" w:cs="Times New Roman"/>
          <w:spacing w:val="0"/>
          <w:highlight w:val="none"/>
          <w:lang w:val="en-US" w:eastAsia="zh-CN"/>
        </w:rPr>
        <w:t xml:space="preserve"> </w:t>
      </w:r>
      <w:r>
        <w:rPr>
          <w:rFonts w:hint="default" w:ascii="Times New Roman" w:hAnsi="Times New Roman" w:cs="Times New Roman"/>
          <w:spacing w:val="0"/>
          <w:highlight w:val="none"/>
        </w:rPr>
        <w:t>，占总规模的</w:t>
      </w:r>
      <w:r>
        <w:rPr>
          <w:rFonts w:hint="default" w:ascii="Times New Roman" w:hAnsi="Times New Roman" w:cs="Times New Roman"/>
          <w:spacing w:val="0"/>
          <w:highlight w:val="none"/>
          <w:lang w:val="en-US" w:eastAsia="zh-CN"/>
        </w:rPr>
        <w:t>27.45%</w:t>
      </w:r>
      <w:r>
        <w:rPr>
          <w:rFonts w:hint="default" w:ascii="Times New Roman" w:hAnsi="Times New Roman" w:cs="Times New Roman"/>
          <w:spacing w:val="0"/>
          <w:highlight w:val="none"/>
        </w:rPr>
        <w:t>；工矿仓储用地</w:t>
      </w:r>
      <w:r>
        <w:rPr>
          <w:rFonts w:hint="default" w:ascii="Times New Roman" w:hAnsi="Times New Roman" w:cs="Times New Roman"/>
          <w:spacing w:val="0"/>
          <w:highlight w:val="none"/>
          <w:lang w:val="en-US" w:eastAsia="zh-CN"/>
        </w:rPr>
        <w:t>13.87</w:t>
      </w:r>
      <w:r>
        <w:rPr>
          <w:rFonts w:hint="default" w:ascii="Times New Roman" w:hAnsi="Times New Roman" w:cs="Times New Roman"/>
          <w:spacing w:val="0"/>
          <w:highlight w:val="none"/>
          <w:lang w:val="en-US"/>
        </w:rPr>
        <w:t>公顷，占总规模的</w:t>
      </w:r>
      <w:r>
        <w:rPr>
          <w:rFonts w:hint="default" w:ascii="Times New Roman" w:hAnsi="Times New Roman" w:cs="Times New Roman"/>
          <w:spacing w:val="0"/>
          <w:highlight w:val="none"/>
          <w:lang w:val="en-US" w:eastAsia="zh-CN"/>
        </w:rPr>
        <w:t>28.20%</w:t>
      </w:r>
      <w:r>
        <w:rPr>
          <w:rFonts w:hint="default" w:ascii="Times New Roman" w:hAnsi="Times New Roman" w:cs="Times New Roman"/>
          <w:spacing w:val="0"/>
          <w:highlight w:val="none"/>
          <w:lang w:val="en-US"/>
        </w:rPr>
        <w:t>；公共管理与公共服务用地</w:t>
      </w:r>
      <w:r>
        <w:rPr>
          <w:rFonts w:hint="default" w:ascii="Times New Roman" w:hAnsi="Times New Roman" w:cs="Times New Roman"/>
          <w:spacing w:val="0"/>
          <w:highlight w:val="none"/>
          <w:lang w:val="en-US" w:eastAsia="zh-CN"/>
        </w:rPr>
        <w:t>1.46</w:t>
      </w:r>
      <w:r>
        <w:rPr>
          <w:rFonts w:hint="default" w:ascii="Times New Roman" w:hAnsi="Times New Roman" w:cs="Times New Roman"/>
          <w:spacing w:val="0"/>
          <w:highlight w:val="none"/>
          <w:lang w:val="en-US"/>
        </w:rPr>
        <w:t>公顷，占总规模的</w:t>
      </w:r>
      <w:r>
        <w:rPr>
          <w:rFonts w:hint="default" w:ascii="Times New Roman" w:hAnsi="Times New Roman" w:cs="Times New Roman"/>
          <w:spacing w:val="0"/>
          <w:highlight w:val="none"/>
          <w:lang w:val="en-US" w:eastAsia="zh-CN"/>
        </w:rPr>
        <w:t>2.97%；交通运输用地8.31公顷，占总规模的16.90%</w:t>
      </w:r>
      <w:r>
        <w:rPr>
          <w:rFonts w:hint="default" w:ascii="Times New Roman" w:hAnsi="Times New Roman" w:cs="Times New Roman"/>
          <w:spacing w:val="0"/>
          <w:highlight w:val="none"/>
          <w:lang w:val="en-US"/>
        </w:rPr>
        <w:t>。</w:t>
      </w:r>
    </w:p>
    <w:p>
      <w:pPr>
        <w:pStyle w:val="2"/>
        <w:kinsoku w:val="0"/>
        <w:spacing w:before="0" w:beforeLines="0" w:afterLines="0" w:line="360" w:lineRule="auto"/>
        <w:ind w:left="0" w:firstLine="560" w:firstLineChars="200"/>
        <w:jc w:val="both"/>
        <w:rPr>
          <w:rFonts w:ascii="Times New Roman" w:hAnsi="Times New Roman" w:cs="Times New Roman"/>
          <w:highlight w:val="none"/>
        </w:rPr>
      </w:pPr>
      <w:r>
        <w:rPr>
          <w:rFonts w:hint="default" w:ascii="Times New Roman" w:hAnsi="Times New Roman" w:cs="Times New Roman"/>
          <w:highlight w:val="none"/>
        </w:rPr>
        <w:t>其中，</w:t>
      </w:r>
      <w:r>
        <w:rPr>
          <w:rFonts w:hint="eastAsia" w:ascii="Times New Roman" w:hAnsi="Times New Roman" w:cs="Times New Roman"/>
          <w:highlight w:val="none"/>
          <w:lang w:eastAsia="zh-CN"/>
        </w:rPr>
        <w:t>新增拟入库储备土地总量中，</w:t>
      </w:r>
      <w:r>
        <w:rPr>
          <w:rFonts w:hint="default" w:ascii="Times New Roman" w:hAnsi="Times New Roman" w:cs="Times New Roman"/>
          <w:highlight w:val="none"/>
        </w:rPr>
        <w:t>商服用地</w:t>
      </w:r>
      <w:r>
        <w:rPr>
          <w:rFonts w:hint="eastAsia" w:ascii="Times New Roman" w:hAnsi="Times New Roman" w:cs="Times New Roman"/>
          <w:highlight w:val="none"/>
          <w:lang w:val="en-US" w:eastAsia="zh-CN"/>
        </w:rPr>
        <w:t>12.04</w:t>
      </w:r>
      <w:r>
        <w:rPr>
          <w:rFonts w:hint="default" w:ascii="Times New Roman" w:hAnsi="Times New Roman" w:cs="Times New Roman"/>
          <w:highlight w:val="none"/>
        </w:rPr>
        <w:t>公顷，住宅用地</w:t>
      </w:r>
      <w:r>
        <w:rPr>
          <w:rFonts w:hint="eastAsia" w:ascii="Times New Roman" w:hAnsi="Times New Roman" w:cs="Times New Roman"/>
          <w:highlight w:val="none"/>
          <w:lang w:val="en-US" w:eastAsia="zh-CN"/>
        </w:rPr>
        <w:t>13.06</w:t>
      </w:r>
      <w:r>
        <w:rPr>
          <w:rFonts w:hint="default" w:ascii="Times New Roman" w:hAnsi="Times New Roman" w:cs="Times New Roman"/>
          <w:highlight w:val="none"/>
        </w:rPr>
        <w:t>公顷</w:t>
      </w:r>
      <w:r>
        <w:rPr>
          <w:rFonts w:hint="eastAsia" w:ascii="Times New Roman" w:hAnsi="Times New Roman" w:cs="Times New Roman"/>
          <w:highlight w:val="none"/>
          <w:lang w:eastAsia="zh-CN"/>
        </w:rPr>
        <w:t>，</w:t>
      </w:r>
      <w:r>
        <w:rPr>
          <w:rFonts w:hint="default" w:ascii="Times New Roman" w:hAnsi="Times New Roman" w:cs="Times New Roman"/>
          <w:highlight w:val="none"/>
        </w:rPr>
        <w:t>工矿仓储用地</w:t>
      </w:r>
      <w:r>
        <w:rPr>
          <w:rFonts w:hint="eastAsia" w:ascii="Times New Roman" w:hAnsi="Times New Roman" w:cs="Times New Roman"/>
          <w:highlight w:val="none"/>
          <w:lang w:val="en-US" w:eastAsia="zh-CN"/>
        </w:rPr>
        <w:t>,13.87</w:t>
      </w:r>
      <w:r>
        <w:rPr>
          <w:rFonts w:hint="default" w:ascii="Times New Roman" w:hAnsi="Times New Roman" w:cs="Times New Roman"/>
          <w:highlight w:val="none"/>
        </w:rPr>
        <w:t>公顷，公共管理与公共服务用地</w:t>
      </w:r>
      <w:r>
        <w:rPr>
          <w:rFonts w:hint="eastAsia" w:ascii="Times New Roman" w:hAnsi="Times New Roman" w:cs="Times New Roman"/>
          <w:highlight w:val="none"/>
          <w:lang w:val="en-US" w:eastAsia="zh-CN"/>
        </w:rPr>
        <w:t>0.97</w:t>
      </w:r>
      <w:r>
        <w:rPr>
          <w:rFonts w:hint="default" w:ascii="Times New Roman" w:hAnsi="Times New Roman" w:cs="Times New Roman"/>
          <w:highlight w:val="none"/>
        </w:rPr>
        <w:t>公顷，</w:t>
      </w:r>
      <w:r>
        <w:rPr>
          <w:rFonts w:hint="default" w:ascii="Times New Roman" w:hAnsi="Times New Roman" w:cs="Times New Roman"/>
          <w:highlight w:val="none"/>
          <w:lang w:eastAsia="zh-CN"/>
        </w:rPr>
        <w:t>交通运输用地</w:t>
      </w:r>
      <w:r>
        <w:rPr>
          <w:rFonts w:hint="eastAsia" w:ascii="Times New Roman" w:hAnsi="Times New Roman" w:cs="Times New Roman"/>
          <w:highlight w:val="none"/>
          <w:lang w:val="en-US" w:eastAsia="zh-CN"/>
        </w:rPr>
        <w:t>8.31</w:t>
      </w:r>
      <w:r>
        <w:rPr>
          <w:rFonts w:hint="default" w:ascii="Times New Roman" w:hAnsi="Times New Roman" w:cs="Times New Roman"/>
          <w:highlight w:val="none"/>
        </w:rPr>
        <w:t>公顷。</w:t>
      </w:r>
    </w:p>
    <w:p>
      <w:pPr>
        <w:spacing w:line="240" w:lineRule="atLeast"/>
        <w:ind w:firstLine="482" w:firstLineChars="200"/>
        <w:jc w:val="center"/>
        <w:rPr>
          <w:rFonts w:ascii="Times New Roman" w:hAnsi="Times New Roman" w:eastAsia="仿宋" w:cs="Times New Roman"/>
          <w:b/>
          <w:color w:val="auto"/>
          <w:sz w:val="24"/>
          <w:szCs w:val="24"/>
          <w:highlight w:val="none"/>
        </w:rPr>
      </w:pPr>
      <w:bookmarkStart w:id="64" w:name="_Toc12185_WPSOffice_Level3"/>
      <w:r>
        <w:rPr>
          <w:rFonts w:ascii="Times New Roman" w:hAnsi="Times New Roman" w:eastAsia="仿宋" w:cs="Times New Roman"/>
          <w:b/>
          <w:color w:val="auto"/>
          <w:sz w:val="24"/>
          <w:szCs w:val="24"/>
          <w:highlight w:val="none"/>
        </w:rPr>
        <w:t>表</w:t>
      </w:r>
      <w:r>
        <w:rPr>
          <w:rFonts w:hint="eastAsia" w:ascii="Times New Roman" w:hAnsi="Times New Roman" w:cs="Times New Roman"/>
          <w:b/>
          <w:color w:val="auto"/>
          <w:sz w:val="24"/>
          <w:szCs w:val="24"/>
          <w:highlight w:val="none"/>
          <w:lang w:val="en-US" w:eastAsia="zh-CN"/>
        </w:rPr>
        <w:t>2 2022</w:t>
      </w:r>
      <w:r>
        <w:rPr>
          <w:rFonts w:hint="eastAsia" w:ascii="Times New Roman" w:hAnsi="Times New Roman" w:cs="Times New Roman"/>
          <w:b/>
          <w:color w:val="auto"/>
          <w:sz w:val="24"/>
          <w:szCs w:val="24"/>
          <w:highlight w:val="none"/>
          <w:lang w:eastAsia="zh-CN"/>
        </w:rPr>
        <w:t>年度</w:t>
      </w:r>
      <w:r>
        <w:rPr>
          <w:rFonts w:ascii="Times New Roman" w:hAnsi="Times New Roman" w:eastAsia="仿宋" w:cs="Times New Roman"/>
          <w:b/>
          <w:color w:val="auto"/>
          <w:sz w:val="24"/>
          <w:szCs w:val="24"/>
          <w:highlight w:val="none"/>
        </w:rPr>
        <w:t>洪江市储备土地汇总</w:t>
      </w:r>
      <w:bookmarkEnd w:id="64"/>
    </w:p>
    <w:p>
      <w:pPr>
        <w:pStyle w:val="2"/>
        <w:spacing w:beforeLines="0" w:afterLines="0" w:line="360" w:lineRule="auto"/>
        <w:jc w:val="right"/>
        <w:rPr>
          <w:sz w:val="30"/>
        </w:rPr>
      </w:pPr>
      <w:r>
        <w:rPr>
          <w:rFonts w:ascii="Times New Roman" w:hAnsi="Times New Roman" w:eastAsia="仿宋" w:cs="Times New Roman"/>
          <w:b/>
          <w:color w:val="auto"/>
          <w:sz w:val="24"/>
          <w:szCs w:val="24"/>
          <w:highlight w:val="none"/>
        </w:rPr>
        <w:t>面积：公顷</w:t>
      </w:r>
    </w:p>
    <w:tbl>
      <w:tblPr>
        <w:tblStyle w:val="13"/>
        <w:tblW w:w="92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2036"/>
        <w:gridCol w:w="2036"/>
        <w:gridCol w:w="150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96" w:type="dxa"/>
            <w:tcBorders>
              <w:tl2br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bookmarkStart w:id="65" w:name="_bookmark15"/>
            <w:bookmarkEnd w:id="65"/>
            <w:bookmarkStart w:id="66" w:name="_Toc21336_WPSOffice_Level2"/>
            <w:bookmarkStart w:id="67" w:name="_Toc31175"/>
            <w:bookmarkStart w:id="68" w:name="_Toc1347"/>
            <w:r>
              <w:rPr>
                <w:rFonts w:hint="default" w:ascii="Times New Roman" w:hAnsi="Times New Roman" w:eastAsia="仿宋" w:cs="Times New Roman"/>
                <w:color w:val="auto"/>
                <w:kern w:val="0"/>
                <w:sz w:val="21"/>
                <w:szCs w:val="21"/>
                <w:highlight w:val="none"/>
              </w:rPr>
              <w:t>土地来源</w:t>
            </w:r>
          </w:p>
          <w:p>
            <w:pPr>
              <w:keepNext w:val="0"/>
              <w:keepLines w:val="0"/>
              <w:suppressLineNumbers w:val="0"/>
              <w:spacing w:before="0" w:beforeAutospacing="0" w:after="0" w:afterAutospacing="0" w:line="280" w:lineRule="exact"/>
              <w:ind w:left="0" w:right="0"/>
              <w:jc w:val="left"/>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土地用途</w:t>
            </w:r>
          </w:p>
        </w:tc>
        <w:tc>
          <w:tcPr>
            <w:tcW w:w="2036"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库存储备土地</w:t>
            </w:r>
          </w:p>
        </w:tc>
        <w:tc>
          <w:tcPr>
            <w:tcW w:w="2036" w:type="dxa"/>
            <w:noWrap w:val="0"/>
            <w:vAlign w:val="center"/>
          </w:tcPr>
          <w:p>
            <w:pPr>
              <w:spacing w:line="280" w:lineRule="exact"/>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计划年度拟入库</w:t>
            </w:r>
          </w:p>
        </w:tc>
        <w:tc>
          <w:tcPr>
            <w:tcW w:w="1504"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小计</w:t>
            </w:r>
          </w:p>
        </w:tc>
        <w:tc>
          <w:tcPr>
            <w:tcW w:w="1504"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96"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商服用地</w:t>
            </w:r>
          </w:p>
        </w:tc>
        <w:tc>
          <w:tcPr>
            <w:tcW w:w="203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szCs w:val="21"/>
                <w:highlight w:val="none"/>
                <w:u w:val="none"/>
                <w:lang w:val="en-US" w:bidi="ar"/>
              </w:rPr>
            </w:pPr>
            <w:r>
              <w:rPr>
                <w:rFonts w:hint="default" w:ascii="Times New Roman" w:hAnsi="Times New Roman" w:cs="Times New Roman"/>
                <w:i w:val="0"/>
                <w:color w:val="auto"/>
                <w:kern w:val="0"/>
                <w:sz w:val="21"/>
                <w:szCs w:val="21"/>
                <w:highlight w:val="none"/>
                <w:u w:val="none"/>
                <w:lang w:val="en-US" w:eastAsia="zh-CN" w:bidi="ar"/>
              </w:rPr>
              <w:t>0.00</w:t>
            </w:r>
          </w:p>
        </w:tc>
        <w:tc>
          <w:tcPr>
            <w:tcW w:w="2036"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12.04</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auto"/>
                <w:kern w:val="0"/>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12.04</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auto"/>
                <w:kern w:val="0"/>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24.48%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96"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住宅用地</w:t>
            </w:r>
          </w:p>
        </w:tc>
        <w:tc>
          <w:tcPr>
            <w:tcW w:w="203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0.44</w:t>
            </w:r>
          </w:p>
        </w:tc>
        <w:tc>
          <w:tcPr>
            <w:tcW w:w="2036"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13.06</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auto"/>
                <w:kern w:val="0"/>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13.5</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auto"/>
                <w:kern w:val="0"/>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27.45%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96"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工矿仓储用地</w:t>
            </w:r>
          </w:p>
        </w:tc>
        <w:tc>
          <w:tcPr>
            <w:tcW w:w="203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szCs w:val="21"/>
                <w:highlight w:val="none"/>
                <w:u w:val="none"/>
                <w:lang w:val="en-US" w:bidi="ar"/>
              </w:rPr>
            </w:pPr>
            <w:r>
              <w:rPr>
                <w:rFonts w:hint="default" w:ascii="Times New Roman" w:hAnsi="Times New Roman" w:cs="Times New Roman"/>
                <w:i w:val="0"/>
                <w:color w:val="auto"/>
                <w:kern w:val="0"/>
                <w:sz w:val="21"/>
                <w:szCs w:val="21"/>
                <w:highlight w:val="none"/>
                <w:u w:val="none"/>
                <w:lang w:val="en-US" w:eastAsia="zh-CN" w:bidi="ar"/>
              </w:rPr>
              <w:t>0.00</w:t>
            </w:r>
          </w:p>
        </w:tc>
        <w:tc>
          <w:tcPr>
            <w:tcW w:w="2036"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13.87</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auto"/>
                <w:kern w:val="0"/>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13.87</w:t>
            </w:r>
          </w:p>
        </w:tc>
        <w:tc>
          <w:tcPr>
            <w:tcW w:w="1504" w:type="dxa"/>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color w:val="auto"/>
                <w:kern w:val="0"/>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96"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sz w:val="21"/>
                <w:szCs w:val="21"/>
                <w:highlight w:val="none"/>
              </w:rPr>
              <w:t>公共管理与公共服务用地</w:t>
            </w:r>
          </w:p>
        </w:tc>
        <w:tc>
          <w:tcPr>
            <w:tcW w:w="203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kern w:val="0"/>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0.49</w:t>
            </w:r>
          </w:p>
        </w:tc>
        <w:tc>
          <w:tcPr>
            <w:tcW w:w="2036"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0.97</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auto"/>
                <w:kern w:val="0"/>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1.46</w:t>
            </w:r>
          </w:p>
        </w:tc>
        <w:tc>
          <w:tcPr>
            <w:tcW w:w="1504" w:type="dxa"/>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color w:val="auto"/>
                <w:kern w:val="0"/>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96"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交通运输用地</w:t>
            </w:r>
          </w:p>
        </w:tc>
        <w:tc>
          <w:tcPr>
            <w:tcW w:w="203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0.00</w:t>
            </w:r>
          </w:p>
        </w:tc>
        <w:tc>
          <w:tcPr>
            <w:tcW w:w="2036"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8.31</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8.31</w:t>
            </w:r>
          </w:p>
        </w:tc>
        <w:tc>
          <w:tcPr>
            <w:tcW w:w="1504" w:type="dxa"/>
            <w:noWrap w:val="0"/>
            <w:vAlign w:val="center"/>
          </w:tcPr>
          <w:p>
            <w:pPr>
              <w:keepNext w:val="0"/>
              <w:keepLines w:val="0"/>
              <w:widowControl/>
              <w:suppressLineNumbers w:val="0"/>
              <w:ind w:left="0" w:leftChars="0" w:right="0" w:rightChars="0"/>
              <w:jc w:val="center"/>
              <w:textAlignment w:val="center"/>
              <w:rPr>
                <w:rFonts w:hint="eastAsia"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96" w:type="dxa"/>
            <w:noWrap w:val="0"/>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小计</w:t>
            </w:r>
          </w:p>
        </w:tc>
        <w:tc>
          <w:tcPr>
            <w:tcW w:w="203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0.93</w:t>
            </w:r>
          </w:p>
        </w:tc>
        <w:tc>
          <w:tcPr>
            <w:tcW w:w="203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48.25</w:t>
            </w:r>
          </w:p>
        </w:tc>
        <w:tc>
          <w:tcPr>
            <w:tcW w:w="150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u w:val="none"/>
                <w:lang w:val="en-US" w:bidi="ar"/>
              </w:rPr>
            </w:pPr>
            <w:r>
              <w:rPr>
                <w:rFonts w:hint="eastAsia" w:ascii="Times New Roman" w:hAnsi="Times New Roman" w:cs="Times New Roman"/>
                <w:i w:val="0"/>
                <w:color w:val="auto"/>
                <w:kern w:val="0"/>
                <w:sz w:val="21"/>
                <w:szCs w:val="21"/>
                <w:highlight w:val="none"/>
                <w:u w:val="none"/>
                <w:lang w:val="en-US" w:eastAsia="zh-CN" w:bidi="ar"/>
              </w:rPr>
              <w:t>49.18</w:t>
            </w:r>
          </w:p>
        </w:tc>
        <w:tc>
          <w:tcPr>
            <w:tcW w:w="1504" w:type="dxa"/>
            <w:noWrap w:val="0"/>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color w:val="auto"/>
                <w:sz w:val="21"/>
                <w:szCs w:val="21"/>
                <w:highlight w:val="none"/>
                <w:u w:val="none"/>
                <w:lang w:val="en-US" w:bidi="ar"/>
              </w:rPr>
            </w:pPr>
            <w:r>
              <w:rPr>
                <w:rFonts w:hint="default" w:ascii="Times New Roman" w:hAnsi="Times New Roman" w:cs="Times New Roman"/>
                <w:i w:val="0"/>
                <w:color w:val="auto"/>
                <w:kern w:val="0"/>
                <w:sz w:val="21"/>
                <w:szCs w:val="21"/>
                <w:highlight w:val="none"/>
                <w:u w:val="none"/>
                <w:lang w:val="en-US" w:eastAsia="zh-CN" w:bidi="ar"/>
              </w:rPr>
              <w:t>100</w:t>
            </w:r>
            <w:r>
              <w:rPr>
                <w:rFonts w:hint="default" w:ascii="Times New Roman" w:hAnsi="Times New Roman" w:eastAsia="仿宋" w:cs="Times New Roman"/>
                <w:i w:val="0"/>
                <w:color w:val="auto"/>
                <w:kern w:val="0"/>
                <w:sz w:val="21"/>
                <w:szCs w:val="21"/>
                <w:highlight w:val="none"/>
                <w:u w:val="none"/>
                <w:lang w:val="en-US" w:eastAsia="zh-CN" w:bidi="ar"/>
              </w:rPr>
              <w:t>%</w:t>
            </w:r>
          </w:p>
        </w:tc>
      </w:tr>
    </w:tbl>
    <w:p>
      <w:pPr>
        <w:pStyle w:val="4"/>
        <w:spacing w:beforeLines="0" w:afterLines="0" w:line="360" w:lineRule="auto"/>
        <w:ind w:left="0" w:firstLine="562" w:firstLineChars="200"/>
        <w:rPr>
          <w:rFonts w:hint="default" w:ascii="仿宋" w:hAnsi="仿宋" w:eastAsia="仿宋" w:cs="仿宋"/>
          <w:sz w:val="28"/>
          <w:szCs w:val="28"/>
        </w:rPr>
      </w:pPr>
      <w:bookmarkStart w:id="69" w:name="_Toc9459"/>
      <w:bookmarkStart w:id="70" w:name="_Toc635"/>
      <w:r>
        <w:rPr>
          <w:rFonts w:hint="default" w:ascii="仿宋" w:hAnsi="仿宋" w:eastAsia="仿宋" w:cs="仿宋"/>
          <w:sz w:val="28"/>
          <w:szCs w:val="28"/>
          <w:lang w:eastAsia="zh-CN"/>
        </w:rPr>
        <w:t>（三）</w:t>
      </w:r>
      <w:r>
        <w:rPr>
          <w:rFonts w:hint="default" w:ascii="仿宋" w:hAnsi="仿宋" w:eastAsia="仿宋" w:cs="仿宋"/>
          <w:sz w:val="28"/>
          <w:szCs w:val="28"/>
        </w:rPr>
        <w:t>年度土地储备计划指标分解</w:t>
      </w:r>
      <w:bookmarkEnd w:id="66"/>
      <w:bookmarkEnd w:id="67"/>
      <w:bookmarkEnd w:id="68"/>
      <w:bookmarkEnd w:id="69"/>
      <w:bookmarkEnd w:id="70"/>
    </w:p>
    <w:p>
      <w:pPr>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w:t>
      </w:r>
      <w:r>
        <w:rPr>
          <w:rFonts w:hint="default" w:ascii="Times New Roman" w:hAnsi="Times New Roman" w:eastAsia="仿宋" w:cs="Times New Roman"/>
          <w:color w:val="auto"/>
          <w:sz w:val="28"/>
          <w:szCs w:val="28"/>
          <w:highlight w:val="none"/>
          <w:lang w:eastAsia="zh-CN"/>
        </w:rPr>
        <w:t>洪江市</w:t>
      </w:r>
      <w:r>
        <w:rPr>
          <w:rFonts w:hint="default" w:ascii="Times New Roman" w:hAnsi="Times New Roman" w:eastAsia="仿宋" w:cs="Times New Roman"/>
          <w:color w:val="auto"/>
          <w:sz w:val="28"/>
          <w:szCs w:val="28"/>
          <w:highlight w:val="none"/>
        </w:rPr>
        <w:t>住房和各业发展用地需求和土地储备工作开展等情况，结合各乡镇、各相关行业报送土地储备计划建议稿，对年度土地储备计划指标进行分解，并落实到具体地块。</w:t>
      </w:r>
      <w:r>
        <w:rPr>
          <w:rFonts w:hint="default" w:ascii="Times New Roman" w:hAnsi="Times New Roman" w:eastAsia="仿宋" w:cs="Times New Roman"/>
          <w:color w:val="auto"/>
          <w:sz w:val="28"/>
          <w:szCs w:val="28"/>
          <w:highlight w:val="none"/>
          <w:lang w:eastAsia="zh-CN"/>
        </w:rPr>
        <w:t>洪江市</w:t>
      </w:r>
      <w:r>
        <w:rPr>
          <w:rFonts w:hint="eastAsia" w:ascii="Times New Roman" w:hAnsi="Times New Roman" w:cs="Times New Roman"/>
          <w:color w:val="auto"/>
          <w:sz w:val="28"/>
          <w:szCs w:val="28"/>
          <w:highlight w:val="none"/>
          <w:lang w:eastAsia="zh-CN"/>
        </w:rPr>
        <w:t>2022年度</w:t>
      </w:r>
      <w:r>
        <w:rPr>
          <w:rFonts w:hint="default" w:ascii="Times New Roman" w:hAnsi="Times New Roman" w:eastAsia="仿宋" w:cs="Times New Roman"/>
          <w:color w:val="auto"/>
          <w:sz w:val="28"/>
          <w:szCs w:val="28"/>
          <w:highlight w:val="none"/>
        </w:rPr>
        <w:t>土地储备计划规模为</w:t>
      </w:r>
      <w:r>
        <w:rPr>
          <w:rFonts w:hint="eastAsia" w:ascii="Times New Roman" w:hAnsi="Times New Roman" w:cs="Times New Roman"/>
          <w:color w:val="auto"/>
          <w:sz w:val="28"/>
          <w:szCs w:val="28"/>
          <w:highlight w:val="none"/>
          <w:lang w:val="en-US" w:eastAsia="zh-CN"/>
        </w:rPr>
        <w:t>49.18</w:t>
      </w:r>
      <w:r>
        <w:rPr>
          <w:rFonts w:hint="default" w:ascii="Times New Roman" w:hAnsi="Times New Roman" w:eastAsia="仿宋" w:cs="Times New Roman"/>
          <w:color w:val="auto"/>
          <w:sz w:val="28"/>
          <w:szCs w:val="28"/>
          <w:highlight w:val="none"/>
        </w:rPr>
        <w:t>公顷，</w:t>
      </w:r>
      <w:r>
        <w:rPr>
          <w:rFonts w:hint="default" w:ascii="Times New Roman" w:hAnsi="Times New Roman" w:eastAsia="仿宋" w:cs="Times New Roman"/>
          <w:color w:val="auto"/>
          <w:sz w:val="28"/>
          <w:szCs w:val="28"/>
          <w:highlight w:val="none"/>
          <w:lang w:eastAsia="zh-CN"/>
        </w:rPr>
        <w:t>其中既往年度储备土地库存地块面积为</w:t>
      </w:r>
      <w:r>
        <w:rPr>
          <w:rFonts w:hint="eastAsia" w:ascii="Times New Roman" w:hAnsi="Times New Roman" w:cs="Times New Roman"/>
          <w:color w:val="auto"/>
          <w:sz w:val="28"/>
          <w:szCs w:val="28"/>
          <w:highlight w:val="none"/>
          <w:lang w:val="en-US" w:eastAsia="zh-CN"/>
        </w:rPr>
        <w:t>0.93</w:t>
      </w:r>
      <w:r>
        <w:rPr>
          <w:rFonts w:hint="default" w:ascii="Times New Roman" w:hAnsi="Times New Roman" w:eastAsia="仿宋" w:cs="Times New Roman"/>
          <w:color w:val="auto"/>
          <w:sz w:val="28"/>
          <w:szCs w:val="28"/>
          <w:highlight w:val="none"/>
          <w:lang w:val="en-US" w:eastAsia="zh-CN"/>
        </w:rPr>
        <w:t>公顷，</w:t>
      </w:r>
      <w:r>
        <w:rPr>
          <w:rFonts w:hint="default" w:ascii="Times New Roman" w:hAnsi="Times New Roman" w:eastAsia="仿宋" w:cs="Times New Roman"/>
          <w:color w:val="auto"/>
          <w:sz w:val="28"/>
          <w:szCs w:val="28"/>
          <w:highlight w:val="none"/>
        </w:rPr>
        <w:t>拟入库储备地块总面积</w:t>
      </w:r>
      <w:r>
        <w:rPr>
          <w:rFonts w:hint="default" w:ascii="Times New Roman" w:hAnsi="Times New Roman" w:eastAsia="仿宋" w:cs="Times New Roman"/>
          <w:color w:val="auto"/>
          <w:sz w:val="28"/>
          <w:szCs w:val="28"/>
          <w:highlight w:val="none"/>
          <w:lang w:val="en-US" w:eastAsia="zh-CN"/>
        </w:rPr>
        <w:t>为</w:t>
      </w:r>
      <w:r>
        <w:rPr>
          <w:rFonts w:hint="eastAsia" w:ascii="Times New Roman" w:hAnsi="Times New Roman" w:cs="Times New Roman"/>
          <w:color w:val="auto"/>
          <w:sz w:val="28"/>
          <w:szCs w:val="28"/>
          <w:highlight w:val="none"/>
          <w:lang w:val="en-US" w:eastAsia="zh-CN"/>
        </w:rPr>
        <w:t>48.25</w:t>
      </w:r>
      <w:r>
        <w:rPr>
          <w:rFonts w:hint="default" w:ascii="Times New Roman" w:hAnsi="Times New Roman" w:eastAsia="仿宋" w:cs="Times New Roman"/>
          <w:color w:val="auto"/>
          <w:sz w:val="28"/>
          <w:szCs w:val="28"/>
          <w:highlight w:val="none"/>
        </w:rPr>
        <w:t>公顷（详见附件：计划年度土地储备计划指标分解表）。</w:t>
      </w:r>
    </w:p>
    <w:p>
      <w:pPr>
        <w:pStyle w:val="4"/>
        <w:spacing w:beforeLines="0" w:afterLines="0" w:line="360" w:lineRule="auto"/>
        <w:ind w:left="0" w:firstLine="562" w:firstLineChars="200"/>
        <w:rPr>
          <w:rFonts w:hint="eastAsia" w:ascii="仿宋" w:hAnsi="仿宋" w:eastAsia="仿宋" w:cs="仿宋"/>
          <w:sz w:val="28"/>
          <w:szCs w:val="28"/>
          <w:lang w:eastAsia="zh-CN"/>
        </w:rPr>
      </w:pPr>
      <w:bookmarkStart w:id="71" w:name="_Toc28104"/>
      <w:bookmarkStart w:id="72" w:name="_Toc2451"/>
      <w:bookmarkStart w:id="73" w:name="_Toc8235"/>
      <w:bookmarkStart w:id="74" w:name="_Toc528670843"/>
      <w:bookmarkStart w:id="75" w:name="_Toc15179"/>
      <w:bookmarkStart w:id="76" w:name="_Toc14155_WPSOffice_Level2"/>
      <w:r>
        <w:rPr>
          <w:rFonts w:hint="default" w:ascii="仿宋" w:hAnsi="仿宋" w:eastAsia="仿宋" w:cs="仿宋"/>
          <w:sz w:val="28"/>
          <w:szCs w:val="28"/>
        </w:rPr>
        <w:t>（</w:t>
      </w:r>
      <w:r>
        <w:rPr>
          <w:rFonts w:hint="default" w:ascii="仿宋" w:hAnsi="仿宋" w:eastAsia="仿宋" w:cs="仿宋"/>
          <w:sz w:val="28"/>
          <w:szCs w:val="28"/>
          <w:lang w:eastAsia="zh-CN"/>
        </w:rPr>
        <w:t>四</w:t>
      </w:r>
      <w:r>
        <w:rPr>
          <w:rFonts w:hint="default" w:ascii="仿宋" w:hAnsi="仿宋" w:eastAsia="仿宋" w:cs="仿宋"/>
          <w:sz w:val="28"/>
          <w:szCs w:val="28"/>
        </w:rPr>
        <w:t>）计划年度储备土地前期开发规模</w:t>
      </w:r>
      <w:bookmarkEnd w:id="71"/>
      <w:bookmarkEnd w:id="72"/>
      <w:bookmarkEnd w:id="73"/>
      <w:bookmarkEnd w:id="74"/>
      <w:bookmarkEnd w:id="75"/>
      <w:bookmarkEnd w:id="76"/>
    </w:p>
    <w:p>
      <w:pPr>
        <w:spacing w:line="360" w:lineRule="auto"/>
        <w:ind w:firstLine="560" w:firstLineChars="200"/>
        <w:jc w:val="both"/>
        <w:rPr>
          <w:rFonts w:ascii="Times New Roman" w:hAnsi="Times New Roman" w:eastAsia="仿宋" w:cs="Times New Roman"/>
          <w:color w:val="auto"/>
          <w:sz w:val="28"/>
          <w:szCs w:val="28"/>
          <w:highlight w:val="none"/>
        </w:rPr>
      </w:pPr>
      <w:r>
        <w:rPr>
          <w:rFonts w:hint="default" w:ascii="Times New Roman" w:hAnsi="Times New Roman" w:cs="Times New Roman"/>
          <w:color w:val="auto"/>
          <w:sz w:val="28"/>
          <w:szCs w:val="28"/>
          <w:highlight w:val="none"/>
          <w:lang w:eastAsia="zh-CN"/>
        </w:rPr>
        <w:t>通过</w:t>
      </w:r>
      <w:r>
        <w:rPr>
          <w:rFonts w:ascii="Times New Roman" w:hAnsi="Times New Roman" w:eastAsia="仿宋" w:cs="Times New Roman"/>
          <w:color w:val="auto"/>
          <w:sz w:val="28"/>
          <w:szCs w:val="28"/>
          <w:highlight w:val="none"/>
        </w:rPr>
        <w:t>对计划年度纳入储备计划尚未完成储备投资地块前期开发情况进行调查，</w:t>
      </w:r>
      <w:r>
        <w:rPr>
          <w:rFonts w:hint="default" w:ascii="Times New Roman" w:hAnsi="Times New Roman" w:cs="Times New Roman"/>
          <w:color w:val="auto"/>
          <w:sz w:val="28"/>
          <w:szCs w:val="28"/>
          <w:highlight w:val="none"/>
          <w:lang w:eastAsia="zh-CN"/>
        </w:rPr>
        <w:t>结合洪江市</w:t>
      </w:r>
      <w:r>
        <w:rPr>
          <w:rFonts w:hint="eastAsia" w:ascii="Times New Roman" w:hAnsi="Times New Roman" w:cs="Times New Roman"/>
          <w:color w:val="auto"/>
          <w:sz w:val="28"/>
          <w:szCs w:val="28"/>
          <w:highlight w:val="none"/>
          <w:lang w:val="en-US" w:eastAsia="zh-CN"/>
        </w:rPr>
        <w:t>2022年</w:t>
      </w:r>
      <w:r>
        <w:rPr>
          <w:rFonts w:ascii="Times New Roman" w:hAnsi="Times New Roman" w:eastAsia="仿宋" w:cs="Times New Roman"/>
          <w:color w:val="auto"/>
          <w:sz w:val="28"/>
          <w:szCs w:val="28"/>
          <w:highlight w:val="none"/>
        </w:rPr>
        <w:t>储备土地前期开发资金的安排情况，计划</w:t>
      </w:r>
      <w:r>
        <w:rPr>
          <w:rFonts w:hint="default" w:ascii="Times New Roman" w:hAnsi="Times New Roman" w:eastAsia="仿宋" w:cs="Times New Roman"/>
          <w:color w:val="auto"/>
          <w:sz w:val="28"/>
          <w:szCs w:val="28"/>
          <w:highlight w:val="none"/>
          <w:lang w:eastAsia="zh-CN"/>
        </w:rPr>
        <w:t>年</w:t>
      </w:r>
      <w:r>
        <w:rPr>
          <w:rFonts w:ascii="Times New Roman" w:hAnsi="Times New Roman" w:eastAsia="仿宋" w:cs="Times New Roman"/>
          <w:color w:val="auto"/>
          <w:sz w:val="28"/>
          <w:szCs w:val="28"/>
          <w:highlight w:val="none"/>
        </w:rPr>
        <w:t>度有</w:t>
      </w:r>
      <w:r>
        <w:rPr>
          <w:rFonts w:hint="default" w:ascii="Times New Roman" w:hAnsi="Times New Roman" w:cs="Times New Roman"/>
          <w:color w:val="auto"/>
          <w:sz w:val="28"/>
          <w:szCs w:val="28"/>
          <w:highlight w:val="none"/>
          <w:lang w:val="en-US" w:eastAsia="zh-CN"/>
        </w:rPr>
        <w:t>3</w:t>
      </w:r>
      <w:r>
        <w:rPr>
          <w:rFonts w:hint="eastAsia" w:ascii="Times New Roman" w:hAnsi="Times New Roman" w:cs="Times New Roman"/>
          <w:color w:val="auto"/>
          <w:sz w:val="28"/>
          <w:szCs w:val="28"/>
          <w:highlight w:val="none"/>
          <w:lang w:val="en-US" w:eastAsia="zh-CN"/>
        </w:rPr>
        <w:t>5</w:t>
      </w:r>
      <w:r>
        <w:rPr>
          <w:rFonts w:ascii="Times New Roman" w:hAnsi="Times New Roman" w:eastAsia="仿宋" w:cs="Times New Roman"/>
          <w:color w:val="auto"/>
          <w:sz w:val="28"/>
          <w:szCs w:val="28"/>
          <w:highlight w:val="none"/>
        </w:rPr>
        <w:t>宗土地进行前期开发，总规模为</w:t>
      </w:r>
      <w:r>
        <w:rPr>
          <w:rFonts w:hint="eastAsia" w:ascii="Times New Roman" w:hAnsi="Times New Roman" w:cs="Times New Roman"/>
          <w:color w:val="auto"/>
          <w:sz w:val="28"/>
          <w:szCs w:val="28"/>
          <w:highlight w:val="none"/>
          <w:lang w:val="en-US" w:eastAsia="zh-CN"/>
        </w:rPr>
        <w:t>48.25</w:t>
      </w:r>
      <w:r>
        <w:rPr>
          <w:rFonts w:ascii="Times New Roman" w:hAnsi="Times New Roman" w:eastAsia="仿宋" w:cs="Times New Roman"/>
          <w:color w:val="auto"/>
          <w:sz w:val="28"/>
          <w:szCs w:val="28"/>
          <w:highlight w:val="none"/>
        </w:rPr>
        <w:t>公顷。</w:t>
      </w:r>
      <w:r>
        <w:rPr>
          <w:rFonts w:hint="default" w:ascii="Times New Roman" w:hAnsi="Times New Roman" w:eastAsia="仿宋" w:cs="Times New Roman"/>
          <w:color w:val="auto"/>
          <w:kern w:val="2"/>
          <w:sz w:val="28"/>
          <w:szCs w:val="28"/>
          <w:highlight w:val="none"/>
          <w:lang w:val="en-US" w:eastAsia="zh-CN" w:bidi="ar"/>
        </w:rPr>
        <w:t>其中，商服用地</w:t>
      </w:r>
      <w:r>
        <w:rPr>
          <w:rFonts w:hint="eastAsia" w:ascii="Times New Roman" w:hAnsi="Times New Roman" w:cs="Times New Roman"/>
          <w:color w:val="auto"/>
          <w:kern w:val="2"/>
          <w:sz w:val="28"/>
          <w:szCs w:val="28"/>
          <w:highlight w:val="none"/>
          <w:lang w:val="en-US" w:eastAsia="zh-CN" w:bidi="ar"/>
        </w:rPr>
        <w:t>12.04</w:t>
      </w:r>
      <w:r>
        <w:rPr>
          <w:rFonts w:hint="default" w:ascii="Times New Roman" w:hAnsi="Times New Roman" w:eastAsia="仿宋" w:cs="Times New Roman"/>
          <w:color w:val="auto"/>
          <w:kern w:val="2"/>
          <w:sz w:val="28"/>
          <w:szCs w:val="28"/>
          <w:highlight w:val="none"/>
          <w:lang w:val="en-US" w:eastAsia="zh-CN" w:bidi="ar"/>
        </w:rPr>
        <w:t>公顷，占前期开发总规模的</w:t>
      </w:r>
      <w:r>
        <w:rPr>
          <w:rFonts w:hint="eastAsia" w:ascii="Times New Roman" w:hAnsi="Times New Roman" w:cs="Times New Roman"/>
          <w:color w:val="auto"/>
          <w:kern w:val="2"/>
          <w:sz w:val="28"/>
          <w:szCs w:val="28"/>
          <w:highlight w:val="none"/>
          <w:lang w:val="en-US" w:eastAsia="zh-CN" w:bidi="ar"/>
        </w:rPr>
        <w:t>24.95</w:t>
      </w:r>
      <w:r>
        <w:rPr>
          <w:rFonts w:hint="default" w:ascii="Times New Roman" w:hAnsi="Times New Roman" w:eastAsia="仿宋" w:cs="Times New Roman"/>
          <w:color w:val="auto"/>
          <w:kern w:val="2"/>
          <w:sz w:val="28"/>
          <w:szCs w:val="28"/>
          <w:highlight w:val="none"/>
          <w:lang w:val="en-US" w:eastAsia="zh-CN" w:bidi="ar"/>
        </w:rPr>
        <w:t>%；住宅用地</w:t>
      </w:r>
      <w:r>
        <w:rPr>
          <w:rFonts w:hint="eastAsia" w:ascii="Times New Roman" w:hAnsi="Times New Roman" w:cs="Times New Roman"/>
          <w:color w:val="auto"/>
          <w:kern w:val="2"/>
          <w:sz w:val="28"/>
          <w:szCs w:val="28"/>
          <w:highlight w:val="none"/>
          <w:lang w:val="en-US" w:eastAsia="zh-CN" w:bidi="ar"/>
        </w:rPr>
        <w:t>13.06</w:t>
      </w:r>
      <w:r>
        <w:rPr>
          <w:rFonts w:hint="default" w:ascii="Times New Roman" w:hAnsi="Times New Roman" w:eastAsia="仿宋" w:cs="Times New Roman"/>
          <w:color w:val="auto"/>
          <w:kern w:val="2"/>
          <w:sz w:val="28"/>
          <w:szCs w:val="28"/>
          <w:highlight w:val="none"/>
          <w:lang w:val="en-US" w:eastAsia="zh-CN" w:bidi="ar"/>
        </w:rPr>
        <w:t>公顷，占前期开发总规模的</w:t>
      </w:r>
      <w:r>
        <w:rPr>
          <w:rFonts w:hint="eastAsia" w:ascii="Times New Roman" w:hAnsi="Times New Roman" w:cs="Times New Roman"/>
          <w:color w:val="auto"/>
          <w:kern w:val="2"/>
          <w:sz w:val="28"/>
          <w:szCs w:val="28"/>
          <w:highlight w:val="none"/>
          <w:lang w:val="en-US" w:eastAsia="zh-CN" w:bidi="ar"/>
        </w:rPr>
        <w:t>27.07</w:t>
      </w:r>
      <w:r>
        <w:rPr>
          <w:rFonts w:hint="default" w:ascii="Times New Roman" w:hAnsi="Times New Roman" w:eastAsia="仿宋" w:cs="Times New Roman"/>
          <w:color w:val="auto"/>
          <w:kern w:val="2"/>
          <w:sz w:val="28"/>
          <w:szCs w:val="28"/>
          <w:highlight w:val="none"/>
          <w:lang w:val="en-US" w:eastAsia="zh-CN" w:bidi="ar"/>
        </w:rPr>
        <w:t>%；工矿仓储用地</w:t>
      </w:r>
      <w:r>
        <w:rPr>
          <w:rFonts w:hint="eastAsia" w:ascii="Times New Roman" w:hAnsi="Times New Roman" w:cs="Times New Roman"/>
          <w:color w:val="auto"/>
          <w:kern w:val="2"/>
          <w:sz w:val="28"/>
          <w:szCs w:val="28"/>
          <w:highlight w:val="none"/>
          <w:lang w:val="en-US" w:eastAsia="zh-CN" w:bidi="ar"/>
        </w:rPr>
        <w:t>13.87</w:t>
      </w:r>
      <w:r>
        <w:rPr>
          <w:rFonts w:hint="default" w:ascii="Times New Roman" w:hAnsi="Times New Roman" w:eastAsia="仿宋" w:cs="Times New Roman"/>
          <w:color w:val="auto"/>
          <w:kern w:val="2"/>
          <w:sz w:val="28"/>
          <w:szCs w:val="28"/>
          <w:highlight w:val="none"/>
          <w:lang w:val="en-US" w:eastAsia="zh-CN" w:bidi="ar"/>
        </w:rPr>
        <w:t>公顷，占前期开发</w:t>
      </w:r>
      <w:r>
        <w:rPr>
          <w:rFonts w:hint="default" w:ascii="Times New Roman" w:hAnsi="Times New Roman" w:eastAsia="仿宋" w:cs="Times New Roman"/>
          <w:color w:val="auto"/>
          <w:kern w:val="2"/>
          <w:sz w:val="30"/>
          <w:szCs w:val="30"/>
          <w:highlight w:val="none"/>
          <w:lang w:val="en-US" w:eastAsia="zh-CN" w:bidi="ar"/>
        </w:rPr>
        <w:t>总规模</w:t>
      </w:r>
      <w:r>
        <w:rPr>
          <w:rFonts w:hint="default" w:ascii="Times New Roman" w:hAnsi="Times New Roman" w:eastAsia="仿宋" w:cs="Times New Roman"/>
          <w:color w:val="auto"/>
          <w:kern w:val="2"/>
          <w:sz w:val="28"/>
          <w:szCs w:val="28"/>
          <w:highlight w:val="none"/>
          <w:lang w:val="en-US" w:eastAsia="zh-CN" w:bidi="ar"/>
        </w:rPr>
        <w:t>的</w:t>
      </w:r>
      <w:r>
        <w:rPr>
          <w:rFonts w:hint="eastAsia" w:ascii="Times New Roman" w:hAnsi="Times New Roman" w:cs="Times New Roman"/>
          <w:color w:val="auto"/>
          <w:kern w:val="2"/>
          <w:sz w:val="28"/>
          <w:szCs w:val="28"/>
          <w:highlight w:val="none"/>
          <w:lang w:val="en-US" w:eastAsia="zh-CN" w:bidi="ar"/>
        </w:rPr>
        <w:t>28.75%</w:t>
      </w:r>
      <w:r>
        <w:rPr>
          <w:rFonts w:hint="default" w:ascii="Times New Roman" w:hAnsi="Times New Roman" w:eastAsia="仿宋" w:cs="Times New Roman"/>
          <w:color w:val="auto"/>
          <w:kern w:val="2"/>
          <w:sz w:val="28"/>
          <w:szCs w:val="28"/>
          <w:highlight w:val="none"/>
          <w:lang w:val="en-US" w:eastAsia="zh-CN" w:bidi="ar"/>
        </w:rPr>
        <w:t>；公共管理与公共服务用地</w:t>
      </w:r>
      <w:r>
        <w:rPr>
          <w:rFonts w:hint="eastAsia" w:ascii="Times New Roman" w:hAnsi="Times New Roman" w:cs="Times New Roman"/>
          <w:color w:val="auto"/>
          <w:kern w:val="2"/>
          <w:sz w:val="28"/>
          <w:szCs w:val="28"/>
          <w:highlight w:val="none"/>
          <w:lang w:val="en-US" w:eastAsia="zh-CN" w:bidi="ar"/>
        </w:rPr>
        <w:t>0.97</w:t>
      </w:r>
      <w:r>
        <w:rPr>
          <w:rFonts w:hint="default" w:ascii="Times New Roman" w:hAnsi="Times New Roman" w:eastAsia="仿宋" w:cs="Times New Roman"/>
          <w:color w:val="auto"/>
          <w:kern w:val="2"/>
          <w:sz w:val="28"/>
          <w:szCs w:val="28"/>
          <w:highlight w:val="none"/>
          <w:lang w:val="en-US" w:eastAsia="zh-CN" w:bidi="ar"/>
        </w:rPr>
        <w:t>公顷，占前期开发总规模的</w:t>
      </w:r>
      <w:r>
        <w:rPr>
          <w:rFonts w:hint="eastAsia" w:ascii="Times New Roman" w:hAnsi="Times New Roman" w:cs="Times New Roman"/>
          <w:color w:val="auto"/>
          <w:kern w:val="2"/>
          <w:sz w:val="28"/>
          <w:szCs w:val="28"/>
          <w:highlight w:val="none"/>
          <w:lang w:val="en-US" w:eastAsia="zh-CN" w:bidi="ar"/>
        </w:rPr>
        <w:t>2.01%</w:t>
      </w:r>
      <w:r>
        <w:rPr>
          <w:rFonts w:hint="default" w:ascii="Times New Roman" w:hAnsi="Times New Roman" w:cs="Times New Roman"/>
          <w:color w:val="auto"/>
          <w:kern w:val="2"/>
          <w:sz w:val="28"/>
          <w:szCs w:val="28"/>
          <w:highlight w:val="none"/>
          <w:lang w:val="en-US" w:eastAsia="zh-CN" w:bidi="ar"/>
        </w:rPr>
        <w:t>，交通运输用地</w:t>
      </w:r>
      <w:r>
        <w:rPr>
          <w:rFonts w:hint="eastAsia" w:ascii="Times New Roman" w:hAnsi="Times New Roman" w:cs="Times New Roman"/>
          <w:color w:val="auto"/>
          <w:kern w:val="2"/>
          <w:sz w:val="28"/>
          <w:szCs w:val="28"/>
          <w:highlight w:val="none"/>
          <w:lang w:val="en-US" w:eastAsia="zh-CN" w:bidi="ar"/>
        </w:rPr>
        <w:t>8.31</w:t>
      </w:r>
      <w:r>
        <w:rPr>
          <w:rFonts w:hint="default" w:ascii="Times New Roman" w:hAnsi="Times New Roman" w:cs="Times New Roman"/>
          <w:color w:val="auto"/>
          <w:kern w:val="2"/>
          <w:sz w:val="28"/>
          <w:szCs w:val="28"/>
          <w:highlight w:val="none"/>
          <w:lang w:val="en-US" w:eastAsia="zh-CN" w:bidi="ar"/>
        </w:rPr>
        <w:t>公顷，占前期开发总规模的</w:t>
      </w:r>
      <w:r>
        <w:rPr>
          <w:rFonts w:hint="eastAsia" w:ascii="Times New Roman" w:hAnsi="Times New Roman" w:cs="Times New Roman"/>
          <w:color w:val="auto"/>
          <w:kern w:val="2"/>
          <w:sz w:val="28"/>
          <w:szCs w:val="28"/>
          <w:highlight w:val="none"/>
          <w:lang w:val="en-US" w:eastAsia="zh-CN" w:bidi="ar"/>
        </w:rPr>
        <w:t>17.22%。</w:t>
      </w:r>
    </w:p>
    <w:p>
      <w:pPr>
        <w:ind w:firstLine="482" w:firstLineChars="200"/>
        <w:jc w:val="center"/>
        <w:rPr>
          <w:rFonts w:ascii="Times New Roman" w:hAnsi="Times New Roman" w:eastAsia="仿宋" w:cs="Times New Roman"/>
          <w:b/>
          <w:color w:val="auto"/>
          <w:sz w:val="24"/>
          <w:szCs w:val="24"/>
          <w:highlight w:val="none"/>
        </w:rPr>
      </w:pPr>
      <w:bookmarkStart w:id="77" w:name="_Toc29948_WPSOffice_Level3"/>
    </w:p>
    <w:p>
      <w:pPr>
        <w:ind w:firstLine="482" w:firstLineChars="200"/>
        <w:jc w:val="center"/>
        <w:rPr>
          <w:rFonts w:ascii="Times New Roman" w:hAnsi="Times New Roman" w:eastAsia="仿宋" w:cs="Times New Roman"/>
          <w:b/>
          <w:color w:val="auto"/>
          <w:sz w:val="24"/>
          <w:szCs w:val="24"/>
          <w:highlight w:val="none"/>
        </w:rPr>
      </w:pPr>
      <w:r>
        <w:rPr>
          <w:rFonts w:ascii="Times New Roman" w:hAnsi="Times New Roman" w:eastAsia="仿宋" w:cs="Times New Roman"/>
          <w:b/>
          <w:color w:val="auto"/>
          <w:sz w:val="24"/>
          <w:szCs w:val="24"/>
          <w:highlight w:val="none"/>
        </w:rPr>
        <w:t>表</w:t>
      </w:r>
      <w:r>
        <w:rPr>
          <w:rFonts w:hint="eastAsia" w:ascii="Times New Roman" w:hAnsi="Times New Roman" w:cs="Times New Roman"/>
          <w:b/>
          <w:color w:val="auto"/>
          <w:sz w:val="24"/>
          <w:szCs w:val="24"/>
          <w:highlight w:val="none"/>
          <w:lang w:val="en-US" w:eastAsia="zh-CN"/>
        </w:rPr>
        <w:t>3</w:t>
      </w:r>
      <w:r>
        <w:rPr>
          <w:rFonts w:ascii="Times New Roman" w:hAnsi="Times New Roman" w:eastAsia="仿宋" w:cs="Times New Roman"/>
          <w:b/>
          <w:color w:val="auto"/>
          <w:sz w:val="24"/>
          <w:szCs w:val="24"/>
          <w:highlight w:val="none"/>
        </w:rPr>
        <w:t>计划年度前期开发储备土地规划用途结构表</w:t>
      </w:r>
      <w:bookmarkEnd w:id="77"/>
    </w:p>
    <w:p>
      <w:pPr>
        <w:jc w:val="right"/>
        <w:rPr>
          <w:rFonts w:ascii="Times New Roman" w:hAnsi="Times New Roman" w:eastAsia="仿宋" w:cs="Times New Roman"/>
          <w:color w:val="auto"/>
          <w:highlight w:val="none"/>
        </w:rPr>
      </w:pPr>
      <w:r>
        <w:rPr>
          <w:rFonts w:ascii="Times New Roman" w:hAnsi="Times New Roman" w:eastAsia="仿宋" w:cs="Times New Roman"/>
          <w:b/>
          <w:color w:val="auto"/>
          <w:sz w:val="24"/>
          <w:szCs w:val="24"/>
          <w:highlight w:val="none"/>
        </w:rPr>
        <w:t>单位：公顷</w:t>
      </w:r>
    </w:p>
    <w:tbl>
      <w:tblPr>
        <w:tblStyle w:val="13"/>
        <w:tblW w:w="91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1375"/>
        <w:gridCol w:w="1087"/>
        <w:gridCol w:w="1325"/>
        <w:gridCol w:w="1549"/>
        <w:gridCol w:w="115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规划用途</w:t>
            </w:r>
          </w:p>
        </w:tc>
        <w:tc>
          <w:tcPr>
            <w:tcW w:w="137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商服用地</w:t>
            </w:r>
          </w:p>
        </w:tc>
        <w:tc>
          <w:tcPr>
            <w:tcW w:w="1087"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住宅用地</w:t>
            </w:r>
          </w:p>
        </w:tc>
        <w:tc>
          <w:tcPr>
            <w:tcW w:w="132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工矿仓储用地</w:t>
            </w:r>
          </w:p>
        </w:tc>
        <w:tc>
          <w:tcPr>
            <w:tcW w:w="1549"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公共管理与公共服务用地</w:t>
            </w:r>
          </w:p>
        </w:tc>
        <w:tc>
          <w:tcPr>
            <w:tcW w:w="1150"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交通运输用地</w:t>
            </w:r>
          </w:p>
        </w:tc>
        <w:tc>
          <w:tcPr>
            <w:tcW w:w="1150"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计划年度前期开发储备土地</w:t>
            </w:r>
          </w:p>
        </w:tc>
        <w:tc>
          <w:tcPr>
            <w:tcW w:w="1375"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cs="Times New Roman"/>
                <w:i w:val="0"/>
                <w:color w:val="auto"/>
                <w:kern w:val="0"/>
                <w:sz w:val="21"/>
                <w:szCs w:val="21"/>
                <w:highlight w:val="none"/>
                <w:u w:val="none"/>
                <w:lang w:val="en-US" w:eastAsia="zh-CN" w:bidi="ar"/>
              </w:rPr>
              <w:t>12.04</w:t>
            </w:r>
          </w:p>
        </w:tc>
        <w:tc>
          <w:tcPr>
            <w:tcW w:w="1087"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cs="Times New Roman"/>
                <w:i w:val="0"/>
                <w:color w:val="auto"/>
                <w:kern w:val="0"/>
                <w:sz w:val="21"/>
                <w:szCs w:val="21"/>
                <w:highlight w:val="none"/>
                <w:u w:val="none"/>
                <w:lang w:val="en-US" w:eastAsia="zh-CN" w:bidi="ar"/>
              </w:rPr>
              <w:t>13.06</w:t>
            </w:r>
          </w:p>
        </w:tc>
        <w:tc>
          <w:tcPr>
            <w:tcW w:w="1325"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cs="Times New Roman"/>
                <w:i w:val="0"/>
                <w:color w:val="auto"/>
                <w:kern w:val="0"/>
                <w:sz w:val="21"/>
                <w:szCs w:val="21"/>
                <w:highlight w:val="none"/>
                <w:u w:val="none"/>
                <w:lang w:val="en-US" w:eastAsia="zh-CN" w:bidi="ar"/>
              </w:rPr>
              <w:t>13.87</w:t>
            </w:r>
          </w:p>
        </w:tc>
        <w:tc>
          <w:tcPr>
            <w:tcW w:w="1549"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cs="Times New Roman"/>
                <w:i w:val="0"/>
                <w:color w:val="auto"/>
                <w:kern w:val="0"/>
                <w:sz w:val="21"/>
                <w:szCs w:val="21"/>
                <w:highlight w:val="none"/>
                <w:u w:val="none"/>
                <w:lang w:val="en-US" w:eastAsia="zh-CN" w:bidi="ar"/>
              </w:rPr>
              <w:t>0.97</w:t>
            </w:r>
          </w:p>
        </w:tc>
        <w:tc>
          <w:tcPr>
            <w:tcW w:w="1150"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i w:val="0"/>
                <w:color w:val="auto"/>
                <w:kern w:val="2"/>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8.31</w:t>
            </w:r>
          </w:p>
        </w:tc>
        <w:tc>
          <w:tcPr>
            <w:tcW w:w="1150"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eastAsia" w:ascii="Times New Roman" w:hAnsi="Times New Roman" w:cs="Times New Roman"/>
                <w:i w:val="0"/>
                <w:color w:val="auto"/>
                <w:kern w:val="0"/>
                <w:sz w:val="21"/>
                <w:szCs w:val="21"/>
                <w:highlight w:val="none"/>
                <w:u w:val="none"/>
                <w:lang w:val="en-US" w:eastAsia="zh-CN" w:bidi="ar"/>
              </w:rPr>
              <w:t>48.25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比率</w:t>
            </w:r>
          </w:p>
        </w:tc>
        <w:tc>
          <w:tcPr>
            <w:tcW w:w="1375" w:type="dxa"/>
            <w:noWrap w:val="0"/>
            <w:vAlign w:val="center"/>
          </w:tcPr>
          <w:p>
            <w:pPr>
              <w:keepNext w:val="0"/>
              <w:keepLines w:val="0"/>
              <w:widowControl/>
              <w:suppressLineNumbers w:val="0"/>
              <w:ind w:left="0" w:leftChars="0" w:right="0" w:rightChars="0"/>
              <w:jc w:val="center"/>
              <w:textAlignment w:val="auto"/>
              <w:rPr>
                <w:rFonts w:hint="eastAsia" w:ascii="Times New Roman" w:hAnsi="Times New Roman" w:eastAsia="仿宋" w:cs="Times New Roman"/>
                <w:color w:val="auto"/>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24.95%</w:t>
            </w:r>
          </w:p>
        </w:tc>
        <w:tc>
          <w:tcPr>
            <w:tcW w:w="1087" w:type="dxa"/>
            <w:noWrap w:val="0"/>
            <w:vAlign w:val="center"/>
          </w:tcPr>
          <w:p>
            <w:pPr>
              <w:keepNext w:val="0"/>
              <w:keepLines w:val="0"/>
              <w:widowControl/>
              <w:suppressLineNumbers w:val="0"/>
              <w:ind w:left="0" w:leftChars="0" w:right="0" w:rightChars="0"/>
              <w:jc w:val="center"/>
              <w:textAlignment w:val="auto"/>
              <w:rPr>
                <w:rFonts w:hint="eastAsia" w:ascii="Times New Roman" w:hAnsi="Times New Roman" w:eastAsia="仿宋" w:cs="Times New Roman"/>
                <w:color w:val="auto"/>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27.07%</w:t>
            </w:r>
          </w:p>
        </w:tc>
        <w:tc>
          <w:tcPr>
            <w:tcW w:w="1325" w:type="dxa"/>
            <w:noWrap w:val="0"/>
            <w:vAlign w:val="center"/>
          </w:tcPr>
          <w:p>
            <w:pPr>
              <w:keepNext w:val="0"/>
              <w:keepLines w:val="0"/>
              <w:widowControl/>
              <w:suppressLineNumbers w:val="0"/>
              <w:ind w:left="0" w:leftChars="0" w:right="0" w:rightChars="0"/>
              <w:jc w:val="center"/>
              <w:textAlignment w:val="auto"/>
              <w:rPr>
                <w:rFonts w:hint="eastAsia" w:ascii="Times New Roman" w:hAnsi="Times New Roman" w:eastAsia="仿宋" w:cs="Times New Roman"/>
                <w:color w:val="auto"/>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28.75%</w:t>
            </w:r>
          </w:p>
        </w:tc>
        <w:tc>
          <w:tcPr>
            <w:tcW w:w="1549" w:type="dxa"/>
            <w:noWrap w:val="0"/>
            <w:vAlign w:val="center"/>
          </w:tcPr>
          <w:p>
            <w:pPr>
              <w:keepNext w:val="0"/>
              <w:keepLines w:val="0"/>
              <w:widowControl/>
              <w:suppressLineNumbers w:val="0"/>
              <w:ind w:left="0" w:leftChars="0" w:right="0" w:rightChars="0"/>
              <w:jc w:val="center"/>
              <w:textAlignment w:val="auto"/>
              <w:rPr>
                <w:rFonts w:hint="eastAsia" w:ascii="Times New Roman" w:hAnsi="Times New Roman" w:eastAsia="仿宋" w:cs="Times New Roman"/>
                <w:color w:val="auto"/>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2.01%</w:t>
            </w:r>
          </w:p>
        </w:tc>
        <w:tc>
          <w:tcPr>
            <w:tcW w:w="1150"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i w:val="0"/>
                <w:color w:val="auto"/>
                <w:kern w:val="2"/>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17.22%。</w:t>
            </w:r>
          </w:p>
        </w:tc>
        <w:tc>
          <w:tcPr>
            <w:tcW w:w="1150" w:type="dxa"/>
            <w:noWrap w:val="0"/>
            <w:vAlign w:val="center"/>
          </w:tcPr>
          <w:p>
            <w:pPr>
              <w:keepNext w:val="0"/>
              <w:keepLines w:val="0"/>
              <w:widowControl/>
              <w:suppressLineNumbers w:val="0"/>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i w:val="0"/>
                <w:color w:val="auto"/>
                <w:kern w:val="0"/>
                <w:sz w:val="21"/>
                <w:szCs w:val="21"/>
                <w:highlight w:val="none"/>
                <w:u w:val="none"/>
                <w:lang w:val="en-US" w:eastAsia="zh-CN" w:bidi="ar"/>
              </w:rPr>
              <w:t>100.00%</w:t>
            </w:r>
          </w:p>
        </w:tc>
      </w:tr>
    </w:tbl>
    <w:p>
      <w:pPr>
        <w:spacing w:line="600" w:lineRule="exact"/>
        <w:ind w:firstLine="560" w:firstLineChars="200"/>
        <w:rPr>
          <w:rFonts w:eastAsia="仿宋_GB2312"/>
          <w:sz w:val="28"/>
          <w:szCs w:val="28"/>
        </w:rPr>
      </w:pPr>
      <w:bookmarkStart w:id="78" w:name="_Toc22299"/>
      <w:bookmarkStart w:id="79" w:name="_Toc31704"/>
      <w:bookmarkStart w:id="80" w:name="_Toc20860_WPSOffice_Level2"/>
      <w:bookmarkStart w:id="81" w:name="_Toc528670844"/>
      <w:r>
        <w:rPr>
          <w:rFonts w:eastAsia="仿宋_GB2312"/>
          <w:sz w:val="28"/>
          <w:szCs w:val="28"/>
        </w:rPr>
        <w:t>对每宗地块的相关费用的测算，确定土地前期开发费用为</w:t>
      </w:r>
      <w:r>
        <w:rPr>
          <w:rFonts w:hint="eastAsia" w:eastAsia="仿宋_GB2312"/>
          <w:sz w:val="28"/>
          <w:szCs w:val="28"/>
          <w:lang w:val="en-US" w:eastAsia="zh-CN"/>
        </w:rPr>
        <w:t>4620.30</w:t>
      </w:r>
      <w:r>
        <w:rPr>
          <w:rFonts w:eastAsia="仿宋_GB2312"/>
          <w:sz w:val="28"/>
          <w:szCs w:val="28"/>
        </w:rPr>
        <w:t>万元。</w:t>
      </w:r>
    </w:p>
    <w:p>
      <w:pPr>
        <w:pStyle w:val="4"/>
        <w:spacing w:beforeLines="0" w:afterLines="0" w:line="360" w:lineRule="auto"/>
        <w:ind w:left="0" w:firstLine="562" w:firstLineChars="200"/>
        <w:rPr>
          <w:rFonts w:hint="eastAsia" w:ascii="仿宋" w:hAnsi="仿宋" w:eastAsia="仿宋" w:cs="仿宋"/>
          <w:sz w:val="28"/>
          <w:szCs w:val="28"/>
          <w:lang w:eastAsia="zh-CN"/>
        </w:rPr>
      </w:pPr>
      <w:bookmarkStart w:id="82" w:name="_Toc27956"/>
      <w:bookmarkStart w:id="83" w:name="_Toc12281"/>
      <w:r>
        <w:rPr>
          <w:rFonts w:hint="default" w:ascii="仿宋" w:hAnsi="仿宋" w:eastAsia="仿宋" w:cs="仿宋"/>
          <w:sz w:val="28"/>
          <w:szCs w:val="28"/>
        </w:rPr>
        <w:t>（</w:t>
      </w:r>
      <w:r>
        <w:rPr>
          <w:rFonts w:hint="default" w:ascii="仿宋" w:hAnsi="仿宋" w:eastAsia="仿宋" w:cs="仿宋"/>
          <w:sz w:val="28"/>
          <w:szCs w:val="28"/>
          <w:lang w:eastAsia="zh-CN"/>
        </w:rPr>
        <w:t>五</w:t>
      </w:r>
      <w:r>
        <w:rPr>
          <w:rFonts w:hint="default" w:ascii="仿宋" w:hAnsi="仿宋" w:eastAsia="仿宋" w:cs="仿宋"/>
          <w:sz w:val="28"/>
          <w:szCs w:val="28"/>
        </w:rPr>
        <w:t>）确定计划年度储备土地管护与临时利用</w:t>
      </w:r>
      <w:bookmarkEnd w:id="78"/>
      <w:bookmarkEnd w:id="79"/>
      <w:bookmarkEnd w:id="80"/>
      <w:bookmarkEnd w:id="82"/>
      <w:bookmarkEnd w:id="83"/>
    </w:p>
    <w:bookmarkEnd w:id="81"/>
    <w:p>
      <w:pPr>
        <w:spacing w:line="360" w:lineRule="auto"/>
        <w:ind w:firstLine="560" w:firstLineChars="200"/>
        <w:jc w:val="both"/>
        <w:rPr>
          <w:rFonts w:ascii="Times New Roman" w:hAnsi="Times New Roman" w:eastAsia="仿宋" w:cs="Times New Roman"/>
          <w:color w:val="auto"/>
          <w:sz w:val="28"/>
          <w:szCs w:val="28"/>
          <w:highlight w:val="none"/>
        </w:rPr>
      </w:pPr>
      <w:r>
        <w:rPr>
          <w:rFonts w:hint="eastAsia" w:ascii="Times New Roman" w:hAnsi="Times New Roman" w:cs="Times New Roman"/>
          <w:color w:val="auto"/>
          <w:sz w:val="28"/>
          <w:szCs w:val="28"/>
          <w:highlight w:val="none"/>
          <w:lang w:eastAsia="zh-CN"/>
        </w:rPr>
        <w:t>2022年</w:t>
      </w:r>
      <w:r>
        <w:rPr>
          <w:rFonts w:ascii="Times New Roman" w:hAnsi="Times New Roman" w:eastAsia="仿宋" w:cs="Times New Roman"/>
          <w:color w:val="auto"/>
          <w:sz w:val="28"/>
          <w:szCs w:val="28"/>
          <w:highlight w:val="none"/>
        </w:rPr>
        <w:t>洪江市需要进行管护的土地有</w:t>
      </w:r>
      <w:r>
        <w:rPr>
          <w:rFonts w:hint="eastAsia" w:ascii="Times New Roman" w:hAnsi="Times New Roman" w:cs="Times New Roman"/>
          <w:color w:val="auto"/>
          <w:sz w:val="28"/>
          <w:szCs w:val="28"/>
          <w:highlight w:val="none"/>
          <w:lang w:val="en-US" w:eastAsia="zh-CN"/>
        </w:rPr>
        <w:t>37宗</w:t>
      </w:r>
      <w:r>
        <w:rPr>
          <w:rFonts w:ascii="Times New Roman" w:hAnsi="Times New Roman" w:eastAsia="仿宋" w:cs="Times New Roman"/>
          <w:color w:val="auto"/>
          <w:sz w:val="28"/>
          <w:szCs w:val="28"/>
          <w:highlight w:val="none"/>
        </w:rPr>
        <w:t>，共</w:t>
      </w:r>
      <w:r>
        <w:rPr>
          <w:rFonts w:hint="eastAsia" w:ascii="Times New Roman" w:hAnsi="Times New Roman" w:cs="Times New Roman"/>
          <w:color w:val="auto"/>
          <w:sz w:val="28"/>
          <w:szCs w:val="28"/>
          <w:highlight w:val="none"/>
          <w:lang w:eastAsia="zh-CN"/>
        </w:rPr>
        <w:t>49.18</w:t>
      </w:r>
      <w:r>
        <w:rPr>
          <w:rFonts w:ascii="Times New Roman" w:hAnsi="Times New Roman" w:eastAsia="仿宋" w:cs="Times New Roman"/>
          <w:color w:val="auto"/>
          <w:sz w:val="28"/>
          <w:szCs w:val="28"/>
          <w:highlight w:val="none"/>
        </w:rPr>
        <w:t>公顷，全部由洪江市土地储备中心进行自行管护，</w:t>
      </w:r>
      <w:r>
        <w:rPr>
          <w:rFonts w:hint="eastAsia" w:ascii="Times New Roman" w:hAnsi="Times New Roman" w:cs="Times New Roman"/>
          <w:color w:val="auto"/>
          <w:sz w:val="28"/>
          <w:szCs w:val="28"/>
          <w:highlight w:val="none"/>
          <w:lang w:eastAsia="zh-CN"/>
        </w:rPr>
        <w:t>预计管护支出约</w:t>
      </w:r>
      <w:r>
        <w:rPr>
          <w:rFonts w:hint="eastAsia" w:ascii="Times New Roman" w:hAnsi="Times New Roman" w:cs="Times New Roman"/>
          <w:color w:val="auto"/>
          <w:sz w:val="28"/>
          <w:szCs w:val="28"/>
          <w:highlight w:val="none"/>
          <w:lang w:val="en-US" w:eastAsia="zh-CN"/>
        </w:rPr>
        <w:t>49.18万元</w:t>
      </w:r>
      <w:r>
        <w:rPr>
          <w:rFonts w:ascii="Times New Roman" w:hAnsi="Times New Roman" w:eastAsia="仿宋" w:cs="Times New Roman"/>
          <w:color w:val="auto"/>
          <w:sz w:val="28"/>
          <w:szCs w:val="28"/>
          <w:highlight w:val="none"/>
        </w:rPr>
        <w:t>。无临时利用情况。</w:t>
      </w:r>
    </w:p>
    <w:p>
      <w:pPr>
        <w:pStyle w:val="4"/>
        <w:spacing w:beforeLines="0" w:afterLines="0" w:line="360" w:lineRule="auto"/>
        <w:ind w:left="0" w:firstLine="562" w:firstLineChars="200"/>
        <w:rPr>
          <w:rFonts w:hint="eastAsia" w:ascii="仿宋" w:hAnsi="仿宋" w:eastAsia="仿宋" w:cs="仿宋"/>
          <w:sz w:val="28"/>
          <w:szCs w:val="28"/>
          <w:lang w:eastAsia="zh-CN"/>
        </w:rPr>
      </w:pPr>
      <w:bookmarkStart w:id="84" w:name="_bookmark17"/>
      <w:bookmarkEnd w:id="84"/>
      <w:bookmarkStart w:id="85" w:name="_Toc30820"/>
      <w:bookmarkStart w:id="86" w:name="_Toc4089"/>
      <w:bookmarkStart w:id="87" w:name="_Toc12601"/>
      <w:r>
        <w:rPr>
          <w:rFonts w:hint="default" w:ascii="仿宋" w:hAnsi="仿宋" w:eastAsia="仿宋" w:cs="仿宋"/>
          <w:sz w:val="28"/>
          <w:szCs w:val="28"/>
        </w:rPr>
        <w:t>（</w:t>
      </w:r>
      <w:r>
        <w:rPr>
          <w:rFonts w:hint="eastAsia" w:ascii="仿宋" w:hAnsi="仿宋" w:eastAsia="仿宋" w:cs="仿宋"/>
          <w:sz w:val="28"/>
          <w:szCs w:val="28"/>
          <w:lang w:eastAsia="zh-CN"/>
        </w:rPr>
        <w:t>六</w:t>
      </w:r>
      <w:r>
        <w:rPr>
          <w:rFonts w:hint="default" w:ascii="仿宋" w:hAnsi="仿宋" w:eastAsia="仿宋" w:cs="仿宋"/>
          <w:sz w:val="28"/>
          <w:szCs w:val="28"/>
        </w:rPr>
        <w:t>）</w:t>
      </w:r>
      <w:r>
        <w:rPr>
          <w:rFonts w:hint="eastAsia" w:ascii="仿宋" w:hAnsi="仿宋" w:eastAsia="仿宋" w:cs="仿宋"/>
          <w:sz w:val="28"/>
          <w:szCs w:val="28"/>
          <w:lang w:eastAsia="zh-CN"/>
        </w:rPr>
        <w:t>计划年度储备土地供应规模</w:t>
      </w:r>
      <w:bookmarkEnd w:id="85"/>
      <w:bookmarkEnd w:id="86"/>
    </w:p>
    <w:p>
      <w:pPr>
        <w:spacing w:line="360" w:lineRule="auto"/>
        <w:ind w:firstLine="560" w:firstLineChars="200"/>
        <w:jc w:val="both"/>
        <w:rPr>
          <w:rFonts w:hint="eastAsia" w:ascii="Times New Roman" w:hAnsi="Times New Roman" w:cs="Times New Roman"/>
          <w:color w:val="auto"/>
          <w:sz w:val="28"/>
          <w:szCs w:val="28"/>
          <w:highlight w:val="none"/>
          <w:lang w:eastAsia="zh-CN"/>
        </w:rPr>
      </w:pPr>
      <w:r>
        <w:rPr>
          <w:rFonts w:hint="eastAsia" w:ascii="Times New Roman" w:hAnsi="Times New Roman" w:cs="Times New Roman"/>
          <w:color w:val="auto"/>
          <w:sz w:val="28"/>
          <w:szCs w:val="28"/>
          <w:highlight w:val="none"/>
          <w:lang w:eastAsia="zh-CN"/>
        </w:rPr>
        <w:t>2022年度储备土地供应规模</w:t>
      </w:r>
      <w:r>
        <w:rPr>
          <w:rFonts w:hint="eastAsia" w:ascii="Times New Roman" w:hAnsi="Times New Roman" w:cs="Times New Roman"/>
          <w:color w:val="auto"/>
          <w:sz w:val="28"/>
          <w:szCs w:val="28"/>
          <w:highlight w:val="none"/>
          <w:lang w:val="en-US" w:eastAsia="zh-CN"/>
        </w:rPr>
        <w:t>37.39</w:t>
      </w:r>
      <w:r>
        <w:rPr>
          <w:rFonts w:hint="eastAsia" w:ascii="Times New Roman" w:hAnsi="Times New Roman" w:cs="Times New Roman"/>
          <w:color w:val="auto"/>
          <w:sz w:val="28"/>
          <w:szCs w:val="28"/>
          <w:highlight w:val="none"/>
          <w:lang w:eastAsia="zh-CN"/>
        </w:rPr>
        <w:t>公顷，均来自拟入库储备地块。</w:t>
      </w:r>
    </w:p>
    <w:p>
      <w:pPr>
        <w:spacing w:line="360" w:lineRule="auto"/>
        <w:ind w:firstLine="560" w:firstLineChars="200"/>
        <w:jc w:val="both"/>
        <w:rPr>
          <w:rFonts w:hint="eastAsia" w:ascii="Times New Roman" w:hAnsi="Times New Roman" w:cs="Times New Roman"/>
          <w:color w:val="auto"/>
          <w:sz w:val="28"/>
          <w:szCs w:val="28"/>
          <w:highlight w:val="none"/>
          <w:lang w:eastAsia="zh-CN"/>
        </w:rPr>
      </w:pPr>
      <w:r>
        <w:rPr>
          <w:rFonts w:hint="eastAsia" w:ascii="Times New Roman" w:hAnsi="Times New Roman" w:cs="Times New Roman"/>
          <w:color w:val="auto"/>
          <w:sz w:val="28"/>
          <w:szCs w:val="28"/>
          <w:highlight w:val="none"/>
          <w:lang w:eastAsia="zh-CN"/>
        </w:rPr>
        <w:t>储备土地供应结构为：商服用地规模为</w:t>
      </w:r>
      <w:r>
        <w:rPr>
          <w:rFonts w:hint="eastAsia" w:ascii="Times New Roman" w:hAnsi="Times New Roman" w:cs="Times New Roman"/>
          <w:color w:val="auto"/>
          <w:sz w:val="28"/>
          <w:szCs w:val="28"/>
          <w:highlight w:val="none"/>
          <w:lang w:val="en-US" w:eastAsia="zh-CN"/>
        </w:rPr>
        <w:t>12.04</w:t>
      </w:r>
      <w:r>
        <w:rPr>
          <w:rFonts w:hint="eastAsia" w:ascii="Times New Roman" w:hAnsi="Times New Roman" w:cs="Times New Roman"/>
          <w:color w:val="auto"/>
          <w:sz w:val="28"/>
          <w:szCs w:val="28"/>
          <w:highlight w:val="none"/>
          <w:lang w:eastAsia="zh-CN"/>
        </w:rPr>
        <w:t>公顷，占供应总量的</w:t>
      </w:r>
      <w:r>
        <w:rPr>
          <w:rFonts w:hint="eastAsia" w:ascii="Times New Roman" w:hAnsi="Times New Roman" w:cs="Times New Roman"/>
          <w:color w:val="auto"/>
          <w:sz w:val="28"/>
          <w:szCs w:val="28"/>
          <w:highlight w:val="none"/>
          <w:lang w:val="en-US" w:eastAsia="zh-CN"/>
        </w:rPr>
        <w:t>32.2%</w:t>
      </w:r>
      <w:r>
        <w:rPr>
          <w:rFonts w:hint="eastAsia" w:ascii="Times New Roman" w:hAnsi="Times New Roman" w:cs="Times New Roman"/>
          <w:color w:val="auto"/>
          <w:sz w:val="28"/>
          <w:szCs w:val="28"/>
          <w:highlight w:val="none"/>
          <w:lang w:eastAsia="zh-CN"/>
        </w:rPr>
        <w:t>；住宅用地规模为</w:t>
      </w:r>
      <w:r>
        <w:rPr>
          <w:rFonts w:hint="eastAsia" w:ascii="Times New Roman" w:hAnsi="Times New Roman" w:cs="Times New Roman"/>
          <w:color w:val="auto"/>
          <w:sz w:val="28"/>
          <w:szCs w:val="28"/>
          <w:highlight w:val="none"/>
          <w:lang w:val="en-US" w:eastAsia="zh-CN"/>
        </w:rPr>
        <w:t>8.58</w:t>
      </w:r>
      <w:r>
        <w:rPr>
          <w:rFonts w:hint="eastAsia" w:ascii="Times New Roman" w:hAnsi="Times New Roman" w:cs="Times New Roman"/>
          <w:color w:val="auto"/>
          <w:sz w:val="28"/>
          <w:szCs w:val="28"/>
          <w:highlight w:val="none"/>
          <w:lang w:eastAsia="zh-CN"/>
        </w:rPr>
        <w:t>公顷，占供应总量的</w:t>
      </w:r>
      <w:r>
        <w:rPr>
          <w:rFonts w:hint="eastAsia" w:ascii="Times New Roman" w:hAnsi="Times New Roman" w:cs="Times New Roman"/>
          <w:color w:val="auto"/>
          <w:sz w:val="28"/>
          <w:szCs w:val="28"/>
          <w:highlight w:val="none"/>
          <w:lang w:val="en-US" w:eastAsia="zh-CN"/>
        </w:rPr>
        <w:t>22.95</w:t>
      </w:r>
      <w:r>
        <w:rPr>
          <w:rFonts w:hint="eastAsia" w:ascii="Times New Roman" w:hAnsi="Times New Roman" w:cs="Times New Roman"/>
          <w:color w:val="auto"/>
          <w:sz w:val="28"/>
          <w:szCs w:val="28"/>
          <w:highlight w:val="none"/>
          <w:lang w:eastAsia="zh-CN"/>
        </w:rPr>
        <w:t>%；工矿仓储用地规模</w:t>
      </w:r>
      <w:r>
        <w:rPr>
          <w:rFonts w:hint="eastAsia" w:ascii="Times New Roman" w:hAnsi="Times New Roman" w:cs="Times New Roman"/>
          <w:color w:val="auto"/>
          <w:sz w:val="28"/>
          <w:szCs w:val="28"/>
          <w:highlight w:val="none"/>
          <w:lang w:val="en-US" w:eastAsia="zh-CN"/>
        </w:rPr>
        <w:t>8.53</w:t>
      </w:r>
      <w:r>
        <w:rPr>
          <w:rFonts w:hint="eastAsia" w:ascii="Times New Roman" w:hAnsi="Times New Roman" w:cs="Times New Roman"/>
          <w:color w:val="auto"/>
          <w:sz w:val="28"/>
          <w:szCs w:val="28"/>
          <w:highlight w:val="none"/>
          <w:lang w:eastAsia="zh-CN"/>
        </w:rPr>
        <w:t>公顷，占供应总量的</w:t>
      </w:r>
      <w:r>
        <w:rPr>
          <w:rFonts w:hint="eastAsia" w:ascii="Times New Roman" w:hAnsi="Times New Roman" w:cs="Times New Roman"/>
          <w:color w:val="auto"/>
          <w:sz w:val="28"/>
          <w:szCs w:val="28"/>
          <w:highlight w:val="none"/>
          <w:lang w:val="en-US" w:eastAsia="zh-CN"/>
        </w:rPr>
        <w:t>22.81</w:t>
      </w:r>
      <w:r>
        <w:rPr>
          <w:rFonts w:hint="eastAsia" w:ascii="Times New Roman" w:hAnsi="Times New Roman" w:cs="Times New Roman"/>
          <w:color w:val="auto"/>
          <w:sz w:val="28"/>
          <w:szCs w:val="28"/>
          <w:highlight w:val="none"/>
          <w:lang w:eastAsia="zh-CN"/>
        </w:rPr>
        <w:t>%；公共管理与公共服务用地规模</w:t>
      </w:r>
      <w:r>
        <w:rPr>
          <w:rFonts w:hint="eastAsia" w:ascii="Times New Roman" w:hAnsi="Times New Roman" w:cs="Times New Roman"/>
          <w:color w:val="auto"/>
          <w:sz w:val="28"/>
          <w:szCs w:val="28"/>
          <w:highlight w:val="none"/>
          <w:lang w:val="en-US" w:eastAsia="zh-CN"/>
        </w:rPr>
        <w:t>0.97</w:t>
      </w:r>
      <w:r>
        <w:rPr>
          <w:rFonts w:hint="eastAsia" w:ascii="Times New Roman" w:hAnsi="Times New Roman" w:cs="Times New Roman"/>
          <w:color w:val="auto"/>
          <w:sz w:val="28"/>
          <w:szCs w:val="28"/>
          <w:highlight w:val="none"/>
          <w:lang w:eastAsia="zh-CN"/>
        </w:rPr>
        <w:t>公顷，占供应总量的</w:t>
      </w:r>
      <w:r>
        <w:rPr>
          <w:rFonts w:hint="eastAsia" w:ascii="Times New Roman" w:hAnsi="Times New Roman" w:cs="Times New Roman"/>
          <w:color w:val="auto"/>
          <w:sz w:val="28"/>
          <w:szCs w:val="28"/>
          <w:highlight w:val="none"/>
          <w:lang w:val="en-US" w:eastAsia="zh-CN"/>
        </w:rPr>
        <w:t>2.59</w:t>
      </w:r>
      <w:r>
        <w:rPr>
          <w:rFonts w:hint="eastAsia" w:ascii="Times New Roman" w:hAnsi="Times New Roman" w:cs="Times New Roman"/>
          <w:color w:val="auto"/>
          <w:sz w:val="28"/>
          <w:szCs w:val="28"/>
          <w:highlight w:val="none"/>
          <w:lang w:eastAsia="zh-CN"/>
        </w:rPr>
        <w:t>%；交通运输用地规模</w:t>
      </w:r>
      <w:r>
        <w:rPr>
          <w:rFonts w:hint="eastAsia" w:ascii="Times New Roman" w:hAnsi="Times New Roman" w:cs="Times New Roman"/>
          <w:color w:val="auto"/>
          <w:sz w:val="28"/>
          <w:szCs w:val="28"/>
          <w:highlight w:val="none"/>
          <w:lang w:val="en-US" w:eastAsia="zh-CN"/>
        </w:rPr>
        <w:t>7.27</w:t>
      </w:r>
      <w:r>
        <w:rPr>
          <w:rFonts w:hint="eastAsia" w:ascii="Times New Roman" w:hAnsi="Times New Roman" w:cs="Times New Roman"/>
          <w:color w:val="auto"/>
          <w:sz w:val="28"/>
          <w:szCs w:val="28"/>
          <w:highlight w:val="none"/>
          <w:lang w:eastAsia="zh-CN"/>
        </w:rPr>
        <w:t>公顷，占供应总量的</w:t>
      </w:r>
      <w:r>
        <w:rPr>
          <w:rFonts w:hint="eastAsia" w:ascii="Times New Roman" w:hAnsi="Times New Roman" w:cs="Times New Roman"/>
          <w:color w:val="auto"/>
          <w:sz w:val="28"/>
          <w:szCs w:val="28"/>
          <w:highlight w:val="none"/>
          <w:lang w:val="en-US" w:eastAsia="zh-CN"/>
        </w:rPr>
        <w:t>19.44</w:t>
      </w:r>
      <w:r>
        <w:rPr>
          <w:rFonts w:hint="eastAsia" w:ascii="Times New Roman" w:hAnsi="Times New Roman" w:cs="Times New Roman"/>
          <w:color w:val="auto"/>
          <w:sz w:val="28"/>
          <w:szCs w:val="28"/>
          <w:highlight w:val="none"/>
          <w:lang w:eastAsia="zh-CN"/>
        </w:rPr>
        <w:t>%。</w:t>
      </w:r>
    </w:p>
    <w:p>
      <w:pPr>
        <w:pStyle w:val="4"/>
        <w:spacing w:beforeLines="0" w:afterLines="0" w:line="360" w:lineRule="auto"/>
        <w:ind w:left="0" w:firstLine="562" w:firstLineChars="200"/>
        <w:rPr>
          <w:rFonts w:hint="eastAsia" w:ascii="仿宋" w:hAnsi="仿宋" w:eastAsia="仿宋" w:cs="仿宋"/>
          <w:sz w:val="28"/>
          <w:szCs w:val="28"/>
          <w:lang w:eastAsia="zh-CN"/>
        </w:rPr>
      </w:pPr>
      <w:bookmarkStart w:id="88" w:name="_Toc17998"/>
      <w:bookmarkStart w:id="89" w:name="_Toc4654"/>
      <w:r>
        <w:rPr>
          <w:rFonts w:hint="default" w:ascii="仿宋" w:hAnsi="仿宋" w:eastAsia="仿宋" w:cs="仿宋"/>
          <w:sz w:val="28"/>
          <w:szCs w:val="28"/>
        </w:rPr>
        <w:t>（</w:t>
      </w:r>
      <w:r>
        <w:rPr>
          <w:rFonts w:hint="eastAsia" w:ascii="仿宋" w:hAnsi="仿宋" w:eastAsia="仿宋" w:cs="仿宋"/>
          <w:sz w:val="28"/>
          <w:szCs w:val="28"/>
          <w:lang w:eastAsia="zh-CN"/>
        </w:rPr>
        <w:t>七</w:t>
      </w:r>
      <w:r>
        <w:rPr>
          <w:rFonts w:hint="default" w:ascii="仿宋" w:hAnsi="仿宋" w:eastAsia="仿宋" w:cs="仿宋"/>
          <w:sz w:val="28"/>
          <w:szCs w:val="28"/>
        </w:rPr>
        <w:t>）</w:t>
      </w:r>
      <w:r>
        <w:rPr>
          <w:rFonts w:hint="eastAsia" w:ascii="仿宋" w:hAnsi="仿宋" w:eastAsia="仿宋" w:cs="仿宋"/>
          <w:sz w:val="28"/>
          <w:szCs w:val="28"/>
          <w:lang w:eastAsia="zh-CN"/>
        </w:rPr>
        <w:t>计划年度末库存储备土地情况</w:t>
      </w:r>
      <w:bookmarkEnd w:id="88"/>
      <w:bookmarkEnd w:id="89"/>
    </w:p>
    <w:p>
      <w:pPr>
        <w:spacing w:line="360" w:lineRule="auto"/>
        <w:ind w:firstLine="560" w:firstLineChars="200"/>
        <w:jc w:val="both"/>
        <w:rPr>
          <w:rFonts w:hint="eastAsia" w:ascii="Times New Roman" w:hAnsi="Times New Roman" w:cs="Times New Roman"/>
          <w:color w:val="auto"/>
          <w:sz w:val="28"/>
          <w:szCs w:val="28"/>
          <w:highlight w:val="none"/>
          <w:lang w:eastAsia="zh-CN"/>
        </w:rPr>
      </w:pPr>
      <w:bookmarkStart w:id="90" w:name="_Toc377024271"/>
      <w:bookmarkStart w:id="91" w:name="_Toc377023584"/>
      <w:bookmarkStart w:id="92" w:name="_Toc377025144"/>
      <w:bookmarkStart w:id="93" w:name="_Toc377025569"/>
      <w:bookmarkStart w:id="94" w:name="_Toc377025394"/>
      <w:r>
        <w:rPr>
          <w:rFonts w:hint="eastAsia" w:ascii="Times New Roman" w:hAnsi="Times New Roman" w:cs="Times New Roman"/>
          <w:color w:val="auto"/>
          <w:sz w:val="28"/>
          <w:szCs w:val="28"/>
          <w:highlight w:val="none"/>
          <w:lang w:eastAsia="zh-CN"/>
        </w:rPr>
        <w:t>2022年度末库存土地</w:t>
      </w:r>
      <w:r>
        <w:rPr>
          <w:rFonts w:hint="eastAsia" w:ascii="Times New Roman" w:hAnsi="Times New Roman" w:cs="Times New Roman"/>
          <w:color w:val="auto"/>
          <w:sz w:val="28"/>
          <w:szCs w:val="28"/>
          <w:highlight w:val="none"/>
          <w:lang w:val="en-US" w:eastAsia="zh-CN"/>
        </w:rPr>
        <w:t>11.79</w:t>
      </w:r>
      <w:r>
        <w:rPr>
          <w:rFonts w:hint="eastAsia" w:ascii="Times New Roman" w:hAnsi="Times New Roman" w:cs="Times New Roman"/>
          <w:color w:val="auto"/>
          <w:sz w:val="28"/>
          <w:szCs w:val="28"/>
          <w:highlight w:val="none"/>
          <w:lang w:eastAsia="zh-CN"/>
        </w:rPr>
        <w:t>公顷</w:t>
      </w:r>
      <w:bookmarkEnd w:id="90"/>
      <w:bookmarkEnd w:id="91"/>
      <w:bookmarkEnd w:id="92"/>
      <w:bookmarkEnd w:id="93"/>
      <w:bookmarkEnd w:id="94"/>
      <w:r>
        <w:rPr>
          <w:rFonts w:hint="eastAsia" w:ascii="Times New Roman" w:hAnsi="Times New Roman" w:cs="Times New Roman"/>
          <w:color w:val="auto"/>
          <w:sz w:val="28"/>
          <w:szCs w:val="28"/>
          <w:highlight w:val="none"/>
          <w:lang w:eastAsia="zh-CN"/>
        </w:rPr>
        <w:t>，其中住宅用地</w:t>
      </w:r>
      <w:r>
        <w:rPr>
          <w:rFonts w:hint="eastAsia" w:ascii="Times New Roman" w:hAnsi="Times New Roman" w:cs="Times New Roman"/>
          <w:color w:val="auto"/>
          <w:sz w:val="28"/>
          <w:szCs w:val="28"/>
          <w:highlight w:val="none"/>
          <w:lang w:val="en-US" w:eastAsia="zh-CN"/>
        </w:rPr>
        <w:t>4.92</w:t>
      </w:r>
      <w:r>
        <w:rPr>
          <w:rFonts w:hint="eastAsia" w:ascii="Times New Roman" w:hAnsi="Times New Roman" w:cs="Times New Roman"/>
          <w:color w:val="auto"/>
          <w:sz w:val="28"/>
          <w:szCs w:val="28"/>
          <w:highlight w:val="none"/>
          <w:lang w:eastAsia="zh-CN"/>
        </w:rPr>
        <w:t>公顷，占库存总量的</w:t>
      </w:r>
      <w:r>
        <w:rPr>
          <w:rFonts w:hint="eastAsia" w:ascii="Times New Roman" w:hAnsi="Times New Roman" w:cs="Times New Roman"/>
          <w:color w:val="auto"/>
          <w:sz w:val="28"/>
          <w:szCs w:val="28"/>
          <w:highlight w:val="none"/>
          <w:lang w:val="en-US" w:eastAsia="zh-CN"/>
        </w:rPr>
        <w:t>41.73%</w:t>
      </w:r>
      <w:r>
        <w:rPr>
          <w:rFonts w:hint="eastAsia" w:ascii="Times New Roman" w:hAnsi="Times New Roman" w:cs="Times New Roman"/>
          <w:color w:val="auto"/>
          <w:sz w:val="28"/>
          <w:szCs w:val="28"/>
          <w:highlight w:val="none"/>
          <w:lang w:eastAsia="zh-CN"/>
        </w:rPr>
        <w:t>；工矿仓储用地</w:t>
      </w:r>
      <w:r>
        <w:rPr>
          <w:rFonts w:hint="eastAsia" w:ascii="Times New Roman" w:hAnsi="Times New Roman" w:cs="Times New Roman"/>
          <w:color w:val="auto"/>
          <w:sz w:val="28"/>
          <w:szCs w:val="28"/>
          <w:highlight w:val="none"/>
          <w:lang w:val="en-US" w:eastAsia="zh-CN"/>
        </w:rPr>
        <w:t>5.34</w:t>
      </w:r>
      <w:r>
        <w:rPr>
          <w:rFonts w:hint="eastAsia" w:ascii="Times New Roman" w:hAnsi="Times New Roman" w:cs="Times New Roman"/>
          <w:color w:val="auto"/>
          <w:sz w:val="28"/>
          <w:szCs w:val="28"/>
          <w:highlight w:val="none"/>
          <w:lang w:eastAsia="zh-CN"/>
        </w:rPr>
        <w:t>公顷，占库存总量的</w:t>
      </w:r>
      <w:r>
        <w:rPr>
          <w:rFonts w:hint="eastAsia" w:ascii="Times New Roman" w:hAnsi="Times New Roman" w:cs="Times New Roman"/>
          <w:color w:val="auto"/>
          <w:sz w:val="28"/>
          <w:szCs w:val="28"/>
          <w:highlight w:val="none"/>
          <w:lang w:val="en-US" w:eastAsia="zh-CN"/>
        </w:rPr>
        <w:t>45.29</w:t>
      </w:r>
      <w:r>
        <w:rPr>
          <w:rFonts w:hint="eastAsia" w:ascii="Times New Roman" w:hAnsi="Times New Roman" w:cs="Times New Roman"/>
          <w:color w:val="auto"/>
          <w:sz w:val="28"/>
          <w:szCs w:val="28"/>
          <w:highlight w:val="none"/>
          <w:lang w:eastAsia="zh-CN"/>
        </w:rPr>
        <w:t>%；公共管理与公共服务用地</w:t>
      </w:r>
      <w:r>
        <w:rPr>
          <w:rFonts w:hint="eastAsia" w:ascii="Times New Roman" w:hAnsi="Times New Roman" w:cs="Times New Roman"/>
          <w:color w:val="auto"/>
          <w:sz w:val="28"/>
          <w:szCs w:val="28"/>
          <w:highlight w:val="none"/>
          <w:lang w:val="en-US" w:eastAsia="zh-CN"/>
        </w:rPr>
        <w:t>0.49</w:t>
      </w:r>
      <w:r>
        <w:rPr>
          <w:rFonts w:hint="eastAsia" w:ascii="Times New Roman" w:hAnsi="Times New Roman" w:cs="Times New Roman"/>
          <w:color w:val="auto"/>
          <w:sz w:val="28"/>
          <w:szCs w:val="28"/>
          <w:highlight w:val="none"/>
          <w:lang w:eastAsia="zh-CN"/>
        </w:rPr>
        <w:t>公顷，占库存总量的</w:t>
      </w:r>
      <w:r>
        <w:rPr>
          <w:rFonts w:hint="eastAsia" w:ascii="Times New Roman" w:hAnsi="Times New Roman" w:cs="Times New Roman"/>
          <w:color w:val="auto"/>
          <w:sz w:val="28"/>
          <w:szCs w:val="28"/>
          <w:highlight w:val="none"/>
          <w:lang w:val="en-US" w:eastAsia="zh-CN"/>
        </w:rPr>
        <w:t>4.16</w:t>
      </w:r>
      <w:r>
        <w:rPr>
          <w:rFonts w:hint="eastAsia" w:ascii="Times New Roman" w:hAnsi="Times New Roman" w:cs="Times New Roman"/>
          <w:color w:val="auto"/>
          <w:sz w:val="28"/>
          <w:szCs w:val="28"/>
          <w:highlight w:val="none"/>
          <w:lang w:eastAsia="zh-CN"/>
        </w:rPr>
        <w:t>%；交通运输用地</w:t>
      </w:r>
      <w:r>
        <w:rPr>
          <w:rFonts w:hint="eastAsia" w:ascii="Times New Roman" w:hAnsi="Times New Roman" w:cs="Times New Roman"/>
          <w:color w:val="auto"/>
          <w:sz w:val="28"/>
          <w:szCs w:val="28"/>
          <w:highlight w:val="none"/>
          <w:lang w:val="en-US" w:eastAsia="zh-CN"/>
        </w:rPr>
        <w:t>1.04</w:t>
      </w:r>
      <w:r>
        <w:rPr>
          <w:rFonts w:hint="eastAsia" w:ascii="Times New Roman" w:hAnsi="Times New Roman" w:cs="Times New Roman"/>
          <w:color w:val="auto"/>
          <w:sz w:val="28"/>
          <w:szCs w:val="28"/>
          <w:highlight w:val="none"/>
          <w:lang w:eastAsia="zh-CN"/>
        </w:rPr>
        <w:t>公顷，占库存总量的</w:t>
      </w:r>
      <w:r>
        <w:rPr>
          <w:rFonts w:hint="eastAsia" w:ascii="Times New Roman" w:hAnsi="Times New Roman" w:cs="Times New Roman"/>
          <w:color w:val="auto"/>
          <w:sz w:val="28"/>
          <w:szCs w:val="28"/>
          <w:highlight w:val="none"/>
          <w:lang w:val="en-US" w:eastAsia="zh-CN"/>
        </w:rPr>
        <w:t>8.82</w:t>
      </w:r>
      <w:r>
        <w:rPr>
          <w:rFonts w:hint="eastAsia" w:ascii="Times New Roman" w:hAnsi="Times New Roman" w:cs="Times New Roman"/>
          <w:color w:val="auto"/>
          <w:sz w:val="28"/>
          <w:szCs w:val="28"/>
          <w:highlight w:val="none"/>
          <w:lang w:eastAsia="zh-CN"/>
        </w:rPr>
        <w:t>%。</w:t>
      </w:r>
    </w:p>
    <w:p>
      <w:pPr>
        <w:pStyle w:val="4"/>
        <w:spacing w:beforeLines="0" w:afterLines="0" w:line="360" w:lineRule="auto"/>
        <w:ind w:left="0" w:firstLine="562" w:firstLineChars="200"/>
        <w:rPr>
          <w:rFonts w:hint="default" w:ascii="仿宋" w:hAnsi="仿宋" w:eastAsia="仿宋" w:cs="仿宋"/>
          <w:sz w:val="28"/>
          <w:szCs w:val="28"/>
        </w:rPr>
      </w:pPr>
      <w:bookmarkStart w:id="95" w:name="_Toc12036"/>
      <w:bookmarkStart w:id="96" w:name="_Toc19378"/>
      <w:r>
        <w:rPr>
          <w:rFonts w:hint="default" w:ascii="仿宋" w:hAnsi="仿宋" w:eastAsia="仿宋" w:cs="仿宋"/>
          <w:sz w:val="28"/>
          <w:szCs w:val="28"/>
        </w:rPr>
        <w:t>（</w:t>
      </w:r>
      <w:r>
        <w:rPr>
          <w:rFonts w:hint="eastAsia" w:ascii="仿宋" w:hAnsi="仿宋" w:eastAsia="仿宋" w:cs="仿宋"/>
          <w:sz w:val="28"/>
          <w:szCs w:val="28"/>
          <w:lang w:eastAsia="zh-CN"/>
        </w:rPr>
        <w:t>八</w:t>
      </w:r>
      <w:r>
        <w:rPr>
          <w:rFonts w:hint="default" w:ascii="仿宋" w:hAnsi="仿宋" w:eastAsia="仿宋" w:cs="仿宋"/>
          <w:sz w:val="28"/>
          <w:szCs w:val="28"/>
        </w:rPr>
        <w:t>）土地储备资金来源</w:t>
      </w:r>
      <w:bookmarkEnd w:id="87"/>
      <w:bookmarkEnd w:id="95"/>
      <w:bookmarkEnd w:id="96"/>
    </w:p>
    <w:p>
      <w:pPr>
        <w:pStyle w:val="2"/>
        <w:spacing w:before="0" w:beforeLines="0" w:afterLines="0" w:line="360" w:lineRule="auto"/>
        <w:ind w:left="0" w:right="0" w:firstLine="560" w:firstLineChars="200"/>
        <w:jc w:val="both"/>
        <w:rPr>
          <w:rFonts w:hint="default" w:ascii="Times New Roman" w:hAnsi="Times New Roman" w:cs="Times New Roman"/>
          <w:highlight w:val="none"/>
        </w:rPr>
      </w:pPr>
      <w:r>
        <w:rPr>
          <w:rFonts w:hint="eastAsia" w:ascii="Times New Roman" w:hAnsi="Times New Roman" w:cs="Times New Roman"/>
          <w:highlight w:val="none"/>
          <w:lang w:eastAsia="zh-CN"/>
        </w:rPr>
        <w:t>2022年度</w:t>
      </w:r>
      <w:r>
        <w:rPr>
          <w:rFonts w:hint="default" w:ascii="Times New Roman" w:hAnsi="Times New Roman" w:cs="Times New Roman"/>
          <w:highlight w:val="none"/>
          <w:lang w:eastAsia="zh-CN"/>
        </w:rPr>
        <w:t>洪江市</w:t>
      </w:r>
      <w:r>
        <w:rPr>
          <w:rFonts w:hint="default" w:ascii="Times New Roman" w:hAnsi="Times New Roman" w:cs="Times New Roman"/>
          <w:highlight w:val="none"/>
        </w:rPr>
        <w:t>土地储备资金来源于土地出让收入、土地收益</w:t>
      </w:r>
      <w:r>
        <w:rPr>
          <w:rFonts w:hint="default" w:ascii="Times New Roman" w:hAnsi="Times New Roman" w:cs="Times New Roman"/>
          <w:spacing w:val="0"/>
          <w:highlight w:val="none"/>
        </w:rPr>
        <w:t>基金及上述资金产生的利息，共计</w:t>
      </w:r>
      <w:r>
        <w:rPr>
          <w:rFonts w:hint="eastAsia" w:ascii="Times New Roman" w:hAnsi="Times New Roman" w:cs="Times New Roman"/>
          <w:spacing w:val="0"/>
          <w:highlight w:val="none"/>
          <w:lang w:val="en-US" w:eastAsia="zh-CN"/>
        </w:rPr>
        <w:t>24076.61</w:t>
      </w:r>
      <w:r>
        <w:rPr>
          <w:rFonts w:hint="default" w:ascii="Times New Roman" w:hAnsi="Times New Roman" w:cs="Times New Roman"/>
          <w:spacing w:val="0"/>
          <w:highlight w:val="none"/>
        </w:rPr>
        <w:t>万元。</w:t>
      </w:r>
      <w:bookmarkStart w:id="97" w:name="_Toc14284"/>
      <w:r>
        <w:rPr>
          <w:rFonts w:ascii="Times New Roman" w:hAnsi="Times New Roman" w:eastAsia="仿宋" w:cs="Times New Roman"/>
          <w:sz w:val="28"/>
          <w:szCs w:val="28"/>
          <w:highlight w:val="none"/>
        </w:rPr>
        <w:t>其中</w:t>
      </w:r>
      <w:bookmarkEnd w:id="97"/>
      <w:r>
        <w:rPr>
          <w:rFonts w:hint="default" w:ascii="Times New Roman" w:hAnsi="Times New Roman" w:eastAsia="仿宋" w:cs="Times New Roman"/>
          <w:sz w:val="28"/>
          <w:szCs w:val="28"/>
          <w:highlight w:val="none"/>
        </w:rPr>
        <w:t>财政</w:t>
      </w:r>
      <w:r>
        <w:rPr>
          <w:rFonts w:hint="eastAsia" w:eastAsia="仿宋_GB2312"/>
          <w:sz w:val="28"/>
          <w:szCs w:val="28"/>
        </w:rPr>
        <w:t>部门资金安排</w:t>
      </w:r>
      <w:r>
        <w:rPr>
          <w:rFonts w:hint="eastAsia" w:eastAsia="仿宋_GB2312"/>
          <w:sz w:val="28"/>
          <w:szCs w:val="28"/>
          <w:lang w:val="en-US" w:eastAsia="zh-CN"/>
        </w:rPr>
        <w:t>22552.33</w:t>
      </w:r>
      <w:r>
        <w:rPr>
          <w:rFonts w:hint="eastAsia" w:eastAsia="仿宋_GB2312"/>
          <w:sz w:val="28"/>
          <w:szCs w:val="28"/>
        </w:rPr>
        <w:t>万元，占</w:t>
      </w:r>
      <w:r>
        <w:rPr>
          <w:rFonts w:eastAsia="仿宋_GB2312"/>
          <w:sz w:val="28"/>
          <w:szCs w:val="28"/>
        </w:rPr>
        <w:t>筹措总额的</w:t>
      </w:r>
      <w:r>
        <w:rPr>
          <w:rFonts w:hint="eastAsia" w:eastAsia="仿宋_GB2312"/>
          <w:sz w:val="28"/>
          <w:szCs w:val="28"/>
          <w:lang w:val="en-US" w:eastAsia="zh-CN"/>
        </w:rPr>
        <w:t>93.67%</w:t>
      </w:r>
      <w:r>
        <w:rPr>
          <w:rFonts w:hint="eastAsia" w:eastAsia="仿宋_GB2312"/>
          <w:sz w:val="28"/>
          <w:szCs w:val="28"/>
        </w:rPr>
        <w:t>；</w:t>
      </w:r>
      <w:r>
        <w:rPr>
          <w:rFonts w:hint="eastAsia" w:eastAsia="仿宋_GB2312"/>
          <w:sz w:val="28"/>
          <w:szCs w:val="28"/>
          <w:lang w:eastAsia="zh-CN"/>
        </w:rPr>
        <w:t>国有土地收益基金安排</w:t>
      </w:r>
      <w:r>
        <w:rPr>
          <w:rFonts w:hint="eastAsia" w:eastAsia="仿宋_GB2312"/>
          <w:sz w:val="28"/>
          <w:szCs w:val="28"/>
          <w:lang w:val="en-US" w:eastAsia="zh-CN"/>
        </w:rPr>
        <w:t>1440.31万元，占筹措总额的5.98%，</w:t>
      </w:r>
      <w:r>
        <w:rPr>
          <w:rFonts w:hint="eastAsia" w:eastAsia="仿宋_GB2312"/>
          <w:sz w:val="28"/>
          <w:szCs w:val="28"/>
        </w:rPr>
        <w:t>上述资金产生的利息</w:t>
      </w:r>
      <w:r>
        <w:rPr>
          <w:rFonts w:hint="eastAsia" w:eastAsia="仿宋_GB2312"/>
          <w:sz w:val="28"/>
          <w:szCs w:val="28"/>
          <w:lang w:val="en-US" w:eastAsia="zh-CN"/>
        </w:rPr>
        <w:t>83.97</w:t>
      </w:r>
      <w:r>
        <w:rPr>
          <w:rFonts w:hint="eastAsia" w:eastAsia="仿宋_GB2312"/>
          <w:sz w:val="28"/>
          <w:szCs w:val="28"/>
        </w:rPr>
        <w:t>万元，占筹措总额的</w:t>
      </w:r>
      <w:r>
        <w:rPr>
          <w:rFonts w:hint="eastAsia" w:eastAsia="仿宋_GB2312"/>
          <w:sz w:val="28"/>
          <w:szCs w:val="28"/>
          <w:lang w:val="en-US" w:eastAsia="zh-CN"/>
        </w:rPr>
        <w:t>0.35</w:t>
      </w:r>
      <w:r>
        <w:rPr>
          <w:rFonts w:eastAsia="仿宋_GB2312"/>
          <w:sz w:val="28"/>
          <w:szCs w:val="28"/>
        </w:rPr>
        <w:t>%</w:t>
      </w:r>
      <w:r>
        <w:rPr>
          <w:rFonts w:hint="default" w:ascii="Times New Roman" w:hAnsi="Times New Roman" w:cs="Times New Roman"/>
          <w:highlight w:val="none"/>
        </w:rPr>
        <w:t>。</w:t>
      </w:r>
    </w:p>
    <w:p>
      <w:pPr>
        <w:pStyle w:val="3"/>
        <w:spacing w:before="0" w:beforeLines="50" w:afterLines="50" w:line="360" w:lineRule="auto"/>
        <w:ind w:left="0"/>
        <w:rPr>
          <w:rFonts w:hint="eastAsia" w:ascii="仿宋" w:hAnsi="仿宋" w:eastAsia="仿宋" w:cs="仿宋"/>
          <w:sz w:val="32"/>
          <w:szCs w:val="32"/>
        </w:rPr>
      </w:pPr>
      <w:bookmarkStart w:id="98" w:name="_bookmark18"/>
      <w:bookmarkEnd w:id="98"/>
      <w:bookmarkStart w:id="99" w:name="_Toc22774"/>
      <w:bookmarkStart w:id="100" w:name="_Toc26036"/>
      <w:bookmarkStart w:id="101" w:name="_Toc8107"/>
      <w:r>
        <w:rPr>
          <w:rFonts w:hint="eastAsia" w:ascii="仿宋" w:hAnsi="仿宋" w:eastAsia="仿宋" w:cs="仿宋"/>
          <w:sz w:val="32"/>
          <w:szCs w:val="32"/>
        </w:rPr>
        <w:t>六、计划编制和实施的保障措施</w:t>
      </w:r>
      <w:bookmarkEnd w:id="99"/>
      <w:bookmarkEnd w:id="100"/>
      <w:bookmarkEnd w:id="101"/>
    </w:p>
    <w:p>
      <w:pPr>
        <w:pStyle w:val="4"/>
        <w:spacing w:beforeLines="0" w:afterLines="0" w:line="360" w:lineRule="auto"/>
        <w:ind w:left="0" w:firstLine="562" w:firstLineChars="200"/>
        <w:rPr>
          <w:rFonts w:hint="eastAsia" w:ascii="仿宋" w:hAnsi="仿宋" w:eastAsia="仿宋" w:cs="仿宋"/>
          <w:sz w:val="28"/>
          <w:szCs w:val="28"/>
          <w:lang w:val="en-US" w:eastAsia="zh-CN"/>
        </w:rPr>
      </w:pPr>
      <w:bookmarkStart w:id="102" w:name="_Toc67730307"/>
      <w:r>
        <w:rPr>
          <w:rFonts w:hint="eastAsia" w:ascii="仿宋" w:hAnsi="仿宋" w:eastAsia="仿宋" w:cs="仿宋"/>
          <w:sz w:val="28"/>
          <w:szCs w:val="28"/>
          <w:lang w:val="en-US" w:eastAsia="zh-CN"/>
        </w:rPr>
        <w:t>(一)严控土地供应总量和储备土地规模总量</w:t>
      </w:r>
      <w:bookmarkEnd w:id="102"/>
    </w:p>
    <w:p>
      <w:pPr>
        <w:pStyle w:val="2"/>
        <w:spacing w:beforeLines="0" w:afterLines="0" w:line="360" w:lineRule="auto"/>
        <w:ind w:left="0" w:firstLine="560" w:firstLineChars="200"/>
        <w:jc w:val="both"/>
        <w:rPr>
          <w:rFonts w:hint="eastAsia"/>
          <w:lang w:val="en-US" w:eastAsia="zh-CN"/>
        </w:rPr>
      </w:pPr>
      <w:r>
        <w:rPr>
          <w:rFonts w:hint="eastAsia"/>
          <w:lang w:val="en-US" w:eastAsia="zh-CN"/>
        </w:rPr>
        <w:t>加强用地全程一体化管理体系中新增建设用地储备入库和出库管理，进一步完善“批而未供”土地处置长效机制，提高土地供应和利用效率，切实落实土地全生命周期管在优先确保保障性安居工程项目、重点基础设施项目、重要产业与重点惠民生项目等用地需求的基础上，在全市土地供应能力范围内，根据有保有压和土地节约集约利用的原则，严格控制各类建设供应总量和储备土地规模总量。</w:t>
      </w:r>
    </w:p>
    <w:p>
      <w:pPr>
        <w:pStyle w:val="4"/>
        <w:spacing w:beforeLines="0" w:afterLines="0" w:line="360" w:lineRule="auto"/>
        <w:ind w:left="0" w:firstLine="562" w:firstLineChars="200"/>
        <w:rPr>
          <w:rFonts w:hint="eastAsia" w:ascii="仿宋" w:hAnsi="仿宋" w:eastAsia="仿宋" w:cs="仿宋"/>
          <w:sz w:val="28"/>
          <w:szCs w:val="28"/>
          <w:lang w:val="en-US" w:eastAsia="zh-CN"/>
        </w:rPr>
      </w:pPr>
      <w:bookmarkStart w:id="103" w:name="_Toc67730308"/>
      <w:r>
        <w:rPr>
          <w:rFonts w:hint="eastAsia" w:ascii="仿宋" w:hAnsi="仿宋" w:eastAsia="仿宋" w:cs="仿宋"/>
          <w:sz w:val="28"/>
          <w:szCs w:val="28"/>
          <w:lang w:val="en-US" w:eastAsia="zh-CN"/>
        </w:rPr>
        <w:t>(二)优化空间布局</w:t>
      </w:r>
      <w:bookmarkEnd w:id="103"/>
    </w:p>
    <w:p>
      <w:pPr>
        <w:pStyle w:val="2"/>
        <w:spacing w:beforeLines="0" w:afterLines="0" w:line="360" w:lineRule="auto"/>
        <w:ind w:left="0" w:firstLine="560" w:firstLineChars="200"/>
        <w:jc w:val="both"/>
        <w:rPr>
          <w:rFonts w:hint="eastAsia"/>
          <w:lang w:val="en-US" w:eastAsia="zh-CN"/>
        </w:rPr>
      </w:pPr>
      <w:r>
        <w:rPr>
          <w:rFonts w:hint="eastAsia"/>
          <w:lang w:val="en-US" w:eastAsia="zh-CN"/>
        </w:rPr>
        <w:t>为了适应洪江市社会经济快速发展的需求，加快城市发展转型，提升城市综合竞争力，走出一条满足“两型社会”建设要求的新型城镇化和新型工业化道路，供地尽量往工业、城市民生基础设施和城市服务业用地倾斜。积极更新传统优势产业，大力发展先进制造业和高新技术产业，培育金融、商务办公、房地产业等现代服务业及商贸物流业，积极发展教育、科技、文化产业和旅游业。带动周边乡镇发展，提供区域性综合服务功能，重点发展金融、商务办公、现代商业、总部经济、会展、旅游集散及配套服务、文化创意等现代服务业;一中心即建成中部地区的现代物流中心，充分利用交通区位优势。以人文及自然风景为核心的生态旅游业。坚持从洪江市实际出发，全面贯彻落实习近平新时代中国特色社会主义，为洪江市加快推进经济转型升级、保持全面、协调、可持续发展提供规划依据和载体支撑，引导洪江市建设成为全国一流的经济强市，宜居美誉的生态城市。</w:t>
      </w:r>
    </w:p>
    <w:p>
      <w:pPr>
        <w:pStyle w:val="4"/>
        <w:spacing w:beforeLines="0" w:afterLines="0" w:line="360" w:lineRule="auto"/>
        <w:ind w:left="0" w:firstLine="562" w:firstLineChars="200"/>
        <w:rPr>
          <w:rFonts w:hint="eastAsia" w:ascii="仿宋" w:hAnsi="仿宋" w:eastAsia="仿宋" w:cs="仿宋"/>
          <w:sz w:val="28"/>
          <w:szCs w:val="28"/>
          <w:lang w:val="en-US" w:eastAsia="zh-CN"/>
        </w:rPr>
      </w:pPr>
      <w:bookmarkStart w:id="104" w:name="_Toc67730309"/>
      <w:r>
        <w:rPr>
          <w:rFonts w:hint="eastAsia" w:ascii="仿宋" w:hAnsi="仿宋" w:eastAsia="仿宋" w:cs="仿宋"/>
          <w:sz w:val="28"/>
          <w:szCs w:val="28"/>
          <w:lang w:val="en-US" w:eastAsia="zh-CN"/>
        </w:rPr>
        <w:t>(三)优化土地供应结构</w:t>
      </w:r>
      <w:bookmarkEnd w:id="104"/>
    </w:p>
    <w:p>
      <w:pPr>
        <w:pStyle w:val="2"/>
        <w:spacing w:beforeLines="0" w:afterLines="0" w:line="360" w:lineRule="auto"/>
        <w:ind w:left="0" w:firstLine="560" w:firstLineChars="200"/>
        <w:jc w:val="both"/>
        <w:rPr>
          <w:rFonts w:hint="eastAsia"/>
          <w:lang w:val="en-US" w:eastAsia="zh-CN"/>
        </w:rPr>
      </w:pPr>
      <w:r>
        <w:rPr>
          <w:rFonts w:hint="eastAsia"/>
          <w:lang w:val="en-US" w:eastAsia="zh-CN"/>
        </w:rPr>
        <w:t>1、优先和适度超前安排基础设施用地，引导、保障和支撑城市健康有序发展。重点保证市重点所属建设用地供应计划，构建现代化综合交通体系;支持环卫、城市绿化等项目用地供应，提高城市环境质量;适度超前安排新城水、电、气、热、交通、环卫等基础设施项目用地供应，引导城市总体格局的调整和优化。</w:t>
      </w:r>
    </w:p>
    <w:p>
      <w:pPr>
        <w:pStyle w:val="2"/>
        <w:spacing w:beforeLines="0" w:afterLines="0" w:line="360" w:lineRule="auto"/>
        <w:ind w:left="0" w:firstLine="560" w:firstLineChars="200"/>
        <w:jc w:val="both"/>
        <w:rPr>
          <w:rFonts w:hint="eastAsia"/>
          <w:lang w:val="en-US" w:eastAsia="zh-CN"/>
        </w:rPr>
      </w:pPr>
      <w:r>
        <w:rPr>
          <w:rFonts w:hint="eastAsia"/>
          <w:lang w:val="en-US" w:eastAsia="zh-CN"/>
        </w:rPr>
        <w:t>2、大力支持符合城市功能定位的产业用地供应，构建合理、具有比较优势的产业结构。优先确保高新技术产业和高端、高效、高辐射力的现代制造业土地供应;优先支持金融服务、信息服务、物流服务、商务服务及教育培训等生产性服务业土地供应，支持基础服务业用地供应。</w:t>
      </w:r>
    </w:p>
    <w:p>
      <w:pPr>
        <w:pStyle w:val="2"/>
        <w:spacing w:beforeLines="0" w:afterLines="0" w:line="360" w:lineRule="auto"/>
        <w:ind w:left="0" w:firstLine="560" w:firstLineChars="200"/>
        <w:jc w:val="both"/>
        <w:rPr>
          <w:rFonts w:hint="eastAsia"/>
          <w:lang w:val="en-US" w:eastAsia="zh-CN"/>
        </w:rPr>
      </w:pPr>
      <w:r>
        <w:rPr>
          <w:rFonts w:hint="eastAsia"/>
          <w:lang w:val="en-US" w:eastAsia="zh-CN"/>
        </w:rPr>
        <w:t>3、保持住宅用地的平稳供应，加大政府住房保障力度。调整和优化住宅用地供应结构，加大保障性住房、棚改房和中小套型普通商品房的土地供应，合理控制单宗住宅项目用地出让规模。</w:t>
      </w:r>
    </w:p>
    <w:p>
      <w:pPr>
        <w:pStyle w:val="4"/>
        <w:spacing w:beforeLines="0" w:afterLines="0" w:line="360" w:lineRule="auto"/>
        <w:ind w:left="0" w:firstLine="562" w:firstLineChars="200"/>
        <w:rPr>
          <w:rFonts w:hint="eastAsia" w:ascii="仿宋" w:hAnsi="仿宋" w:eastAsia="仿宋" w:cs="仿宋"/>
          <w:sz w:val="28"/>
          <w:szCs w:val="28"/>
          <w:lang w:val="en-US" w:eastAsia="zh-CN"/>
        </w:rPr>
      </w:pPr>
      <w:bookmarkStart w:id="105" w:name="_Toc67730310"/>
      <w:r>
        <w:rPr>
          <w:rFonts w:hint="eastAsia" w:ascii="仿宋" w:hAnsi="仿宋" w:eastAsia="仿宋" w:cs="仿宋"/>
          <w:sz w:val="28"/>
          <w:szCs w:val="28"/>
          <w:lang w:val="en-US" w:eastAsia="zh-CN"/>
        </w:rPr>
        <w:t>(四)促进土地节约集约利用</w:t>
      </w:r>
      <w:bookmarkEnd w:id="105"/>
    </w:p>
    <w:p>
      <w:pPr>
        <w:pStyle w:val="2"/>
        <w:spacing w:beforeLines="0" w:afterLines="0" w:line="360" w:lineRule="auto"/>
        <w:ind w:left="0" w:firstLine="560" w:firstLineChars="200"/>
        <w:jc w:val="both"/>
        <w:rPr>
          <w:rFonts w:hint="eastAsia"/>
          <w:lang w:val="en-US" w:eastAsia="zh-CN"/>
        </w:rPr>
      </w:pPr>
      <w:r>
        <w:rPr>
          <w:rFonts w:hint="eastAsia"/>
          <w:lang w:val="en-US" w:eastAsia="zh-CN"/>
        </w:rPr>
        <w:t>1、控制新增建设用地供应。坚持最严格的节约集约用地制度，严格执行国有建设用地储备和供应计划。加大批而未供土地消化力度，探索建立“以存量定增量”的挂钩制度，狠抓存量盘活，加快低效用地再开发用地供应，促进拆后土地尽快形成有效利用。坚持“立体开发，功能融合，综合利用，节约集约”原则，深入实施“空间换地”政策，推进城市土地综合开发利用。</w:t>
      </w:r>
    </w:p>
    <w:p>
      <w:pPr>
        <w:pStyle w:val="2"/>
        <w:spacing w:beforeLines="0" w:afterLines="0" w:line="360" w:lineRule="auto"/>
        <w:ind w:left="0" w:firstLine="560" w:firstLineChars="200"/>
        <w:jc w:val="both"/>
        <w:rPr>
          <w:rFonts w:hint="eastAsia"/>
          <w:lang w:val="en-US" w:eastAsia="zh-CN"/>
        </w:rPr>
      </w:pPr>
      <w:r>
        <w:rPr>
          <w:rFonts w:hint="eastAsia"/>
          <w:lang w:val="en-US" w:eastAsia="zh-CN"/>
        </w:rPr>
        <w:t>2、严格执行建设项目的用地标准和相关控制性指标，完善土地供应用地标准管理机制，促进基础设施、公共服务设施等项目用地的集约利用;产业用地供应与土地利用指标、投资强度、产出效益等指标挂钩，积极探索节地新技术、新方法和新模式，支持建设多层或高层工业楼宇。积极开展节地示范活动和企业节地挖潜活动，提高土地利用整体效益。</w:t>
      </w:r>
    </w:p>
    <w:p>
      <w:pPr>
        <w:pStyle w:val="2"/>
        <w:spacing w:beforeLines="0" w:afterLines="0" w:line="360" w:lineRule="auto"/>
        <w:ind w:left="0" w:firstLine="560" w:firstLineChars="200"/>
        <w:jc w:val="both"/>
        <w:rPr>
          <w:rFonts w:hint="eastAsia"/>
          <w:lang w:val="en-US" w:eastAsia="zh-CN"/>
        </w:rPr>
      </w:pPr>
      <w:r>
        <w:rPr>
          <w:rFonts w:hint="eastAsia"/>
          <w:lang w:val="en-US" w:eastAsia="zh-CN"/>
        </w:rPr>
        <w:t>3、强化批后监管。全面实行履约保证金制度，积极推行建设用地“挂牌施工”、开竣工申报、实地巡查等制度，加大巡查力度，实时跟踪土地开发利用情况。依法依规严格查处违法违规和闲置用地，严厉打击囤地炒地，促进已供土地尽快开发建设，加快“僵尸企业”、落后产能腾退土地，鼓励企业通过兼并重组盘活低效闲置土地。</w:t>
      </w:r>
    </w:p>
    <w:p>
      <w:pPr>
        <w:pStyle w:val="2"/>
        <w:spacing w:beforeLines="0" w:afterLines="0" w:line="360" w:lineRule="auto"/>
        <w:ind w:left="0" w:firstLine="560" w:firstLineChars="200"/>
        <w:jc w:val="both"/>
        <w:rPr>
          <w:rFonts w:hint="eastAsia"/>
          <w:lang w:val="en-US" w:eastAsia="zh-CN"/>
        </w:rPr>
      </w:pPr>
      <w:r>
        <w:rPr>
          <w:rFonts w:hint="eastAsia"/>
          <w:lang w:val="en-US" w:eastAsia="zh-CN"/>
        </w:rPr>
        <w:t>4、开展地下空间产权界定、使用权出让、综合管理等方面试点，鼓励在大型绿地及体育、文化、休闲等设施范围内合理拓展地下商业、娱乐、民防、物资存储等功能。</w:t>
      </w:r>
    </w:p>
    <w:p>
      <w:pPr>
        <w:pStyle w:val="3"/>
        <w:spacing w:before="0" w:beforeLines="50" w:afterLines="50" w:line="360" w:lineRule="auto"/>
        <w:ind w:left="0"/>
        <w:rPr>
          <w:rFonts w:hint="eastAsia" w:ascii="仿宋" w:hAnsi="仿宋" w:eastAsia="仿宋" w:cs="仿宋"/>
          <w:sz w:val="32"/>
          <w:szCs w:val="32"/>
        </w:rPr>
      </w:pPr>
      <w:bookmarkStart w:id="106" w:name="_Toc8865"/>
      <w:bookmarkStart w:id="107" w:name="_Toc29532"/>
      <w:r>
        <w:rPr>
          <w:rFonts w:hint="eastAsia" w:ascii="仿宋" w:hAnsi="仿宋" w:eastAsia="仿宋" w:cs="仿宋"/>
          <w:sz w:val="32"/>
          <w:szCs w:val="32"/>
          <w:lang w:eastAsia="zh-CN"/>
        </w:rPr>
        <w:t>七</w:t>
      </w:r>
      <w:r>
        <w:rPr>
          <w:rFonts w:hint="eastAsia" w:ascii="仿宋" w:hAnsi="仿宋" w:eastAsia="仿宋" w:cs="仿宋"/>
          <w:sz w:val="32"/>
          <w:szCs w:val="32"/>
        </w:rPr>
        <w:t>、计划实施保障措施</w:t>
      </w:r>
      <w:bookmarkEnd w:id="106"/>
      <w:bookmarkEnd w:id="107"/>
    </w:p>
    <w:p>
      <w:pPr>
        <w:pStyle w:val="4"/>
        <w:spacing w:beforeLines="0" w:afterLines="0" w:line="360" w:lineRule="auto"/>
        <w:ind w:left="0" w:firstLine="562" w:firstLineChars="200"/>
        <w:rPr>
          <w:rFonts w:hint="eastAsia" w:ascii="仿宋" w:hAnsi="仿宋" w:eastAsia="仿宋" w:cs="仿宋"/>
          <w:sz w:val="28"/>
          <w:szCs w:val="28"/>
          <w:lang w:val="en-US"/>
        </w:rPr>
      </w:pPr>
      <w:bookmarkStart w:id="108" w:name="_Toc23502"/>
      <w:bookmarkStart w:id="109" w:name="_Toc383437941"/>
      <w:bookmarkStart w:id="110" w:name="_Toc67730312"/>
      <w:bookmarkStart w:id="111" w:name="_Toc480467808"/>
      <w:r>
        <w:rPr>
          <w:rFonts w:hint="eastAsia" w:ascii="仿宋" w:hAnsi="仿宋" w:eastAsia="仿宋" w:cs="仿宋"/>
          <w:sz w:val="28"/>
          <w:szCs w:val="28"/>
          <w:lang w:val="en-US"/>
        </w:rPr>
        <w:t>（一）加强宣传，提高对国有建设用地土地储备和供应工作的认识</w:t>
      </w:r>
      <w:bookmarkEnd w:id="108"/>
      <w:bookmarkEnd w:id="109"/>
      <w:bookmarkEnd w:id="110"/>
      <w:bookmarkEnd w:id="111"/>
    </w:p>
    <w:p>
      <w:pPr>
        <w:spacing w:line="360" w:lineRule="auto"/>
        <w:ind w:firstLine="560" w:firstLineChars="200"/>
        <w:jc w:val="both"/>
        <w:rPr>
          <w:rFonts w:eastAsia="仿宋_GB2312"/>
          <w:sz w:val="28"/>
          <w:szCs w:val="28"/>
        </w:rPr>
      </w:pPr>
      <w:r>
        <w:rPr>
          <w:rFonts w:hint="eastAsia" w:eastAsia="仿宋_GB2312"/>
          <w:sz w:val="28"/>
          <w:szCs w:val="28"/>
          <w:lang w:val="zh-CN"/>
        </w:rPr>
        <w:t>国有建设用地</w:t>
      </w:r>
      <w:r>
        <w:rPr>
          <w:rFonts w:eastAsia="仿宋_GB2312"/>
          <w:sz w:val="28"/>
          <w:szCs w:val="28"/>
          <w:lang w:val="zh-CN"/>
        </w:rPr>
        <w:t>土地储备</w:t>
      </w:r>
      <w:r>
        <w:rPr>
          <w:rFonts w:hint="eastAsia" w:eastAsia="仿宋_GB2312"/>
          <w:sz w:val="28"/>
          <w:szCs w:val="28"/>
          <w:lang w:val="zh-CN"/>
        </w:rPr>
        <w:t>和供应</w:t>
      </w:r>
      <w:r>
        <w:rPr>
          <w:rFonts w:eastAsia="仿宋_GB2312"/>
          <w:sz w:val="28"/>
          <w:szCs w:val="28"/>
        </w:rPr>
        <w:t>工作应加强必要的宣传工作</w:t>
      </w:r>
      <w:r>
        <w:rPr>
          <w:rFonts w:hint="eastAsia" w:eastAsia="仿宋_GB2312"/>
          <w:sz w:val="28"/>
          <w:szCs w:val="28"/>
        </w:rPr>
        <w:t>，</w:t>
      </w:r>
      <w:r>
        <w:rPr>
          <w:rFonts w:eastAsia="仿宋_GB2312"/>
          <w:sz w:val="28"/>
          <w:szCs w:val="28"/>
        </w:rPr>
        <w:t>结合多种宣传方式将</w:t>
      </w:r>
      <w:r>
        <w:rPr>
          <w:rFonts w:hint="eastAsia" w:eastAsia="仿宋_GB2312"/>
          <w:sz w:val="28"/>
          <w:szCs w:val="28"/>
        </w:rPr>
        <w:t>计划</w:t>
      </w:r>
      <w:r>
        <w:rPr>
          <w:rFonts w:eastAsia="仿宋_GB2312"/>
          <w:sz w:val="28"/>
          <w:szCs w:val="28"/>
        </w:rPr>
        <w:t>进行推广</w:t>
      </w:r>
      <w:r>
        <w:rPr>
          <w:rFonts w:hint="eastAsia" w:eastAsia="仿宋_GB2312"/>
          <w:sz w:val="28"/>
          <w:szCs w:val="28"/>
        </w:rPr>
        <w:t>。</w:t>
      </w:r>
      <w:r>
        <w:rPr>
          <w:rFonts w:eastAsia="仿宋_GB2312"/>
          <w:sz w:val="28"/>
          <w:szCs w:val="28"/>
        </w:rPr>
        <w:t>具体开展工作时要与基层政府及有关部门协调沟通，使其充分理解</w:t>
      </w:r>
      <w:r>
        <w:rPr>
          <w:rFonts w:hint="eastAsia" w:eastAsia="仿宋_GB2312"/>
          <w:sz w:val="28"/>
          <w:szCs w:val="28"/>
        </w:rPr>
        <w:t>计划</w:t>
      </w:r>
      <w:r>
        <w:rPr>
          <w:rFonts w:eastAsia="仿宋_GB2312"/>
          <w:sz w:val="28"/>
          <w:szCs w:val="28"/>
        </w:rPr>
        <w:t>的重要作用，以保证</w:t>
      </w:r>
      <w:r>
        <w:rPr>
          <w:rFonts w:hint="eastAsia" w:eastAsia="仿宋_GB2312"/>
          <w:sz w:val="28"/>
          <w:szCs w:val="28"/>
        </w:rPr>
        <w:t>计划</w:t>
      </w:r>
      <w:r>
        <w:rPr>
          <w:rFonts w:eastAsia="仿宋_GB2312"/>
          <w:sz w:val="28"/>
          <w:szCs w:val="28"/>
        </w:rPr>
        <w:t>的顺利施行并发挥积极作用。</w:t>
      </w:r>
    </w:p>
    <w:p>
      <w:pPr>
        <w:spacing w:line="360" w:lineRule="auto"/>
        <w:ind w:firstLine="560" w:firstLineChars="200"/>
        <w:jc w:val="both"/>
        <w:rPr>
          <w:rFonts w:eastAsia="仿宋_GB2312"/>
          <w:sz w:val="28"/>
          <w:szCs w:val="28"/>
        </w:rPr>
      </w:pPr>
      <w:r>
        <w:rPr>
          <w:rFonts w:hint="eastAsia" w:eastAsia="仿宋_GB2312"/>
          <w:sz w:val="28"/>
          <w:szCs w:val="28"/>
        </w:rPr>
        <w:t>同时，</w:t>
      </w:r>
      <w:r>
        <w:rPr>
          <w:rFonts w:hint="eastAsia" w:eastAsia="仿宋_GB2312"/>
          <w:sz w:val="28"/>
          <w:szCs w:val="28"/>
          <w:lang w:val="zh-CN"/>
        </w:rPr>
        <w:t>国有建设用地</w:t>
      </w:r>
      <w:r>
        <w:rPr>
          <w:rFonts w:eastAsia="仿宋_GB2312"/>
          <w:sz w:val="28"/>
          <w:szCs w:val="28"/>
          <w:lang w:val="zh-CN"/>
        </w:rPr>
        <w:t>土地储备</w:t>
      </w:r>
      <w:r>
        <w:rPr>
          <w:rFonts w:hint="eastAsia" w:eastAsia="仿宋_GB2312"/>
          <w:sz w:val="28"/>
          <w:szCs w:val="28"/>
          <w:lang w:val="zh-CN"/>
        </w:rPr>
        <w:t>和供应</w:t>
      </w:r>
      <w:r>
        <w:rPr>
          <w:rFonts w:eastAsia="仿宋_GB2312"/>
          <w:sz w:val="28"/>
          <w:szCs w:val="28"/>
        </w:rPr>
        <w:t>是政府进行宏观调控、提升土地价值以及保障国民经济发展用地需求的重要手段，各级领导及工作人员要充分认识</w:t>
      </w:r>
      <w:r>
        <w:rPr>
          <w:rFonts w:hint="eastAsia" w:eastAsia="仿宋_GB2312"/>
          <w:sz w:val="28"/>
          <w:szCs w:val="28"/>
          <w:lang w:val="zh-CN"/>
        </w:rPr>
        <w:t>国有建设用地</w:t>
      </w:r>
      <w:r>
        <w:rPr>
          <w:rFonts w:eastAsia="仿宋_GB2312"/>
          <w:sz w:val="28"/>
          <w:szCs w:val="28"/>
          <w:lang w:val="zh-CN"/>
        </w:rPr>
        <w:t>土地储备</w:t>
      </w:r>
      <w:r>
        <w:rPr>
          <w:rFonts w:hint="eastAsia" w:eastAsia="仿宋_GB2312"/>
          <w:sz w:val="28"/>
          <w:szCs w:val="28"/>
          <w:lang w:val="zh-CN"/>
        </w:rPr>
        <w:t>和供应工作</w:t>
      </w:r>
      <w:r>
        <w:rPr>
          <w:rFonts w:eastAsia="仿宋_GB2312"/>
          <w:sz w:val="28"/>
          <w:szCs w:val="28"/>
        </w:rPr>
        <w:t>所处的重要地位，高度重视土地储备</w:t>
      </w:r>
      <w:r>
        <w:rPr>
          <w:rFonts w:hint="eastAsia" w:eastAsia="仿宋_GB2312"/>
          <w:sz w:val="28"/>
          <w:szCs w:val="28"/>
        </w:rPr>
        <w:t>和土地供应</w:t>
      </w:r>
      <w:r>
        <w:rPr>
          <w:rFonts w:eastAsia="仿宋_GB2312"/>
          <w:sz w:val="28"/>
          <w:szCs w:val="28"/>
        </w:rPr>
        <w:t>工作。</w:t>
      </w:r>
    </w:p>
    <w:p>
      <w:pPr>
        <w:pStyle w:val="4"/>
        <w:spacing w:beforeLines="0" w:afterLines="0" w:line="360" w:lineRule="auto"/>
        <w:ind w:left="0" w:firstLine="562" w:firstLineChars="200"/>
        <w:rPr>
          <w:rFonts w:hint="eastAsia" w:ascii="仿宋" w:hAnsi="仿宋" w:eastAsia="仿宋" w:cs="仿宋"/>
          <w:sz w:val="28"/>
          <w:szCs w:val="28"/>
          <w:lang w:val="en-US"/>
        </w:rPr>
      </w:pPr>
      <w:bookmarkStart w:id="112" w:name="_Toc28167"/>
      <w:bookmarkStart w:id="113" w:name="_Toc67730313"/>
      <w:bookmarkStart w:id="114" w:name="_Toc480467809"/>
      <w:bookmarkStart w:id="115" w:name="_Toc383437942"/>
      <w:r>
        <w:rPr>
          <w:rFonts w:hint="eastAsia" w:ascii="仿宋" w:hAnsi="仿宋" w:eastAsia="仿宋" w:cs="仿宋"/>
          <w:sz w:val="28"/>
          <w:szCs w:val="28"/>
          <w:lang w:val="en-US"/>
        </w:rPr>
        <w:t>（二）加大行政部门之间的协调力度</w:t>
      </w:r>
      <w:bookmarkEnd w:id="112"/>
      <w:bookmarkEnd w:id="113"/>
      <w:bookmarkEnd w:id="114"/>
      <w:bookmarkEnd w:id="115"/>
    </w:p>
    <w:p>
      <w:pPr>
        <w:spacing w:line="360" w:lineRule="auto"/>
        <w:ind w:firstLine="560" w:firstLineChars="200"/>
        <w:jc w:val="both"/>
        <w:rPr>
          <w:rFonts w:eastAsia="仿宋_GB2312"/>
          <w:sz w:val="28"/>
          <w:szCs w:val="28"/>
        </w:rPr>
      </w:pPr>
      <w:r>
        <w:rPr>
          <w:rFonts w:hint="eastAsia" w:eastAsia="仿宋_GB2312"/>
          <w:sz w:val="28"/>
          <w:szCs w:val="28"/>
          <w:lang w:val="zh-CN"/>
        </w:rPr>
        <w:t>国有建设用地</w:t>
      </w:r>
      <w:r>
        <w:rPr>
          <w:rFonts w:eastAsia="仿宋_GB2312"/>
          <w:sz w:val="28"/>
          <w:szCs w:val="28"/>
          <w:lang w:val="zh-CN"/>
        </w:rPr>
        <w:t>土地储备</w:t>
      </w:r>
      <w:r>
        <w:rPr>
          <w:rFonts w:hint="eastAsia" w:eastAsia="仿宋_GB2312"/>
          <w:sz w:val="28"/>
          <w:szCs w:val="28"/>
          <w:lang w:val="zh-CN"/>
        </w:rPr>
        <w:t>和供应计划</w:t>
      </w:r>
      <w:r>
        <w:rPr>
          <w:rFonts w:eastAsia="仿宋_GB2312"/>
          <w:sz w:val="28"/>
          <w:szCs w:val="28"/>
        </w:rPr>
        <w:t>实施是一个综合性的系统工程，在整个工作过程中，需要得到</w:t>
      </w:r>
      <w:r>
        <w:rPr>
          <w:rFonts w:hint="eastAsia" w:eastAsia="仿宋_GB2312"/>
          <w:sz w:val="28"/>
          <w:szCs w:val="28"/>
        </w:rPr>
        <w:t>自然资源</w:t>
      </w:r>
      <w:r>
        <w:rPr>
          <w:rFonts w:eastAsia="仿宋_GB2312"/>
          <w:sz w:val="28"/>
          <w:szCs w:val="28"/>
        </w:rPr>
        <w:t>、发改、建设、财政等职能部门的支持和配合，部门之间的配合效果直接关系到土地储备工作的运作成本。因此政府部门之间须建立起相互支持、协同运作的工作机制，以保证协调工作做到位。</w:t>
      </w:r>
    </w:p>
    <w:p>
      <w:pPr>
        <w:pStyle w:val="4"/>
        <w:spacing w:beforeLines="0" w:afterLines="0" w:line="360" w:lineRule="auto"/>
        <w:ind w:left="0" w:firstLine="562" w:firstLineChars="200"/>
        <w:rPr>
          <w:rFonts w:hint="eastAsia" w:ascii="仿宋" w:hAnsi="仿宋" w:eastAsia="仿宋" w:cs="仿宋"/>
          <w:sz w:val="28"/>
          <w:szCs w:val="28"/>
          <w:lang w:val="en-US"/>
        </w:rPr>
      </w:pPr>
      <w:bookmarkStart w:id="116" w:name="_Toc12879"/>
      <w:bookmarkStart w:id="117" w:name="_Toc480467810"/>
      <w:bookmarkStart w:id="118" w:name="_Toc383437943"/>
      <w:bookmarkStart w:id="119" w:name="_Toc67730314"/>
      <w:r>
        <w:rPr>
          <w:rFonts w:hint="eastAsia" w:ascii="仿宋" w:hAnsi="仿宋" w:eastAsia="仿宋" w:cs="仿宋"/>
          <w:sz w:val="28"/>
          <w:szCs w:val="28"/>
          <w:lang w:val="en-US"/>
        </w:rPr>
        <w:t>（三）强化政府调控土地一级市场功能</w:t>
      </w:r>
      <w:bookmarkEnd w:id="116"/>
      <w:bookmarkEnd w:id="117"/>
      <w:bookmarkEnd w:id="118"/>
      <w:bookmarkEnd w:id="119"/>
    </w:p>
    <w:p>
      <w:pPr>
        <w:spacing w:line="360" w:lineRule="auto"/>
        <w:ind w:firstLine="560" w:firstLineChars="200"/>
        <w:jc w:val="both"/>
        <w:rPr>
          <w:rFonts w:eastAsia="仿宋_GB2312"/>
          <w:sz w:val="28"/>
          <w:szCs w:val="28"/>
        </w:rPr>
      </w:pPr>
      <w:r>
        <w:rPr>
          <w:rFonts w:eastAsia="仿宋_GB2312"/>
          <w:sz w:val="28"/>
          <w:szCs w:val="28"/>
        </w:rPr>
        <w:t>建立政府调控土地一级市场机制，土地储备机构受政府委托，负责土地一级市场的运作，包括土地征用、收购、回收、置换以及土地出让，真正做到“统一征用、统一收购、统一规划、统一开发、统一出让”。改变以往土地换建设项目、资金小范围平衡的做法，形成城市管辖区大范围先平衡、后赢余的格局。对土地储备</w:t>
      </w:r>
      <w:r>
        <w:rPr>
          <w:rFonts w:hint="eastAsia" w:eastAsia="仿宋_GB2312"/>
          <w:sz w:val="28"/>
          <w:szCs w:val="28"/>
        </w:rPr>
        <w:t>计划</w:t>
      </w:r>
      <w:r>
        <w:rPr>
          <w:rFonts w:eastAsia="仿宋_GB2312"/>
          <w:sz w:val="28"/>
          <w:szCs w:val="28"/>
        </w:rPr>
        <w:t>中已列入储备范围的土地，任何部门、任何地区不得随意挪作他用，进一步强化调控土地一级市场，合理配置土地资源，有效规避部门和个人权力寻租行为，确保政府土地收益的最大化、最优化。</w:t>
      </w:r>
    </w:p>
    <w:p>
      <w:pPr>
        <w:pStyle w:val="4"/>
        <w:spacing w:beforeLines="0" w:afterLines="0" w:line="360" w:lineRule="auto"/>
        <w:ind w:left="0" w:firstLine="562" w:firstLineChars="200"/>
        <w:rPr>
          <w:rFonts w:hint="eastAsia" w:ascii="仿宋" w:hAnsi="仿宋" w:eastAsia="仿宋" w:cs="仿宋"/>
          <w:sz w:val="28"/>
          <w:szCs w:val="28"/>
          <w:lang w:val="en-US"/>
        </w:rPr>
      </w:pPr>
      <w:bookmarkStart w:id="120" w:name="_Toc383437944"/>
      <w:bookmarkStart w:id="121" w:name="_Toc6159"/>
      <w:bookmarkStart w:id="122" w:name="_Toc67730315"/>
      <w:bookmarkStart w:id="123" w:name="_Toc480467811"/>
      <w:r>
        <w:rPr>
          <w:rFonts w:hint="eastAsia" w:ascii="仿宋" w:hAnsi="仿宋" w:eastAsia="仿宋" w:cs="仿宋"/>
          <w:sz w:val="28"/>
          <w:szCs w:val="28"/>
          <w:lang w:val="en-US"/>
        </w:rPr>
        <w:t>（四）</w:t>
      </w:r>
      <w:bookmarkEnd w:id="120"/>
      <w:r>
        <w:rPr>
          <w:rFonts w:hint="eastAsia" w:ascii="仿宋" w:hAnsi="仿宋" w:eastAsia="仿宋" w:cs="仿宋"/>
          <w:sz w:val="28"/>
          <w:szCs w:val="28"/>
          <w:lang w:val="en-US"/>
        </w:rPr>
        <w:t>优化土地储备资金结构</w:t>
      </w:r>
      <w:bookmarkEnd w:id="121"/>
      <w:bookmarkEnd w:id="122"/>
      <w:bookmarkEnd w:id="123"/>
    </w:p>
    <w:p>
      <w:pPr>
        <w:spacing w:line="360" w:lineRule="auto"/>
        <w:ind w:firstLine="560" w:firstLineChars="200"/>
        <w:jc w:val="both"/>
        <w:rPr>
          <w:rFonts w:eastAsia="仿宋_GB2312"/>
          <w:sz w:val="28"/>
          <w:szCs w:val="28"/>
        </w:rPr>
      </w:pPr>
      <w:bookmarkStart w:id="124" w:name="_Toc383437945"/>
      <w:r>
        <w:rPr>
          <w:rFonts w:eastAsia="仿宋_GB2312"/>
          <w:sz w:val="28"/>
          <w:szCs w:val="28"/>
        </w:rPr>
        <w:t>土地储备机构加强对银行、保险等不同种类资金的合理配置，优化结构，推进资金的精细化管理。各区政府结合土地收支情况，统筹落实土地储备专项资金，保障土地储备开发顺利实施。</w:t>
      </w:r>
    </w:p>
    <w:p>
      <w:pPr>
        <w:pStyle w:val="4"/>
        <w:spacing w:beforeLines="0" w:afterLines="0" w:line="360" w:lineRule="auto"/>
        <w:ind w:left="0" w:firstLine="562" w:firstLineChars="200"/>
        <w:rPr>
          <w:rFonts w:hint="eastAsia" w:ascii="仿宋" w:hAnsi="仿宋" w:eastAsia="仿宋" w:cs="仿宋"/>
          <w:sz w:val="28"/>
          <w:szCs w:val="28"/>
          <w:lang w:val="en-US"/>
        </w:rPr>
      </w:pPr>
      <w:bookmarkStart w:id="125" w:name="_Toc67730316"/>
      <w:bookmarkStart w:id="126" w:name="_Toc480467812"/>
      <w:bookmarkStart w:id="127" w:name="_Toc9395"/>
      <w:r>
        <w:rPr>
          <w:rFonts w:hint="eastAsia" w:ascii="仿宋" w:hAnsi="仿宋" w:eastAsia="仿宋" w:cs="仿宋"/>
          <w:sz w:val="28"/>
          <w:szCs w:val="28"/>
          <w:lang w:val="en-US"/>
        </w:rPr>
        <w:t>（五）完善城市土地储备和供应运作机制</w:t>
      </w:r>
      <w:bookmarkEnd w:id="124"/>
      <w:bookmarkEnd w:id="125"/>
      <w:bookmarkEnd w:id="126"/>
      <w:bookmarkEnd w:id="127"/>
    </w:p>
    <w:p>
      <w:pPr>
        <w:spacing w:line="360" w:lineRule="auto"/>
        <w:ind w:firstLine="560" w:firstLineChars="200"/>
        <w:jc w:val="both"/>
        <w:rPr>
          <w:rFonts w:eastAsia="仿宋_GB2312"/>
          <w:sz w:val="28"/>
          <w:szCs w:val="28"/>
        </w:rPr>
      </w:pPr>
      <w:r>
        <w:rPr>
          <w:rFonts w:eastAsia="仿宋_GB2312"/>
          <w:sz w:val="28"/>
          <w:szCs w:val="28"/>
        </w:rPr>
        <w:t>“先储备、后运作”，是今后政府调控土地市场的基本方向，对</w:t>
      </w:r>
      <w:r>
        <w:rPr>
          <w:rFonts w:hint="eastAsia" w:eastAsia="仿宋_GB2312"/>
          <w:sz w:val="28"/>
          <w:szCs w:val="28"/>
        </w:rPr>
        <w:t>计划</w:t>
      </w:r>
      <w:r>
        <w:rPr>
          <w:rFonts w:eastAsia="仿宋_GB2312"/>
          <w:sz w:val="28"/>
          <w:szCs w:val="28"/>
        </w:rPr>
        <w:t>中确定的土地供应要全部采用这种方式。要完善规范、有序的土地供应机制，在土地储备</w:t>
      </w:r>
      <w:r>
        <w:rPr>
          <w:rFonts w:hint="eastAsia" w:eastAsia="仿宋_GB2312"/>
          <w:sz w:val="28"/>
          <w:szCs w:val="28"/>
        </w:rPr>
        <w:t>计划</w:t>
      </w:r>
      <w:r>
        <w:rPr>
          <w:rFonts w:eastAsia="仿宋_GB2312"/>
          <w:sz w:val="28"/>
          <w:szCs w:val="28"/>
        </w:rPr>
        <w:t>确定的总体框架中，各有关部门应确定具体的操作办法，上一年度结束后尽快确定下一年度储备总量、地块分布，有序开发储备，合理维持城市储备土地的动态平衡。</w:t>
      </w:r>
    </w:p>
    <w:p>
      <w:pPr>
        <w:spacing w:beforeLines="0" w:after="0" w:afterLines="0" w:line="360" w:lineRule="auto"/>
        <w:ind w:left="-1679" w:leftChars="-763" w:firstLine="2118" w:firstLineChars="963"/>
        <w:sectPr>
          <w:footerReference r:id="rId4" w:type="default"/>
          <w:pgSz w:w="11910" w:h="16840"/>
          <w:pgMar w:top="1540" w:right="1400" w:bottom="1120" w:left="1680" w:header="0" w:footer="923" w:gutter="0"/>
          <w:pgBorders>
            <w:top w:val="none" w:sz="0" w:space="0"/>
            <w:left w:val="none" w:sz="0" w:space="0"/>
            <w:bottom w:val="none" w:sz="0" w:space="0"/>
            <w:right w:val="none" w:sz="0" w:space="0"/>
          </w:pgBorders>
          <w:pgNumType w:fmt="decimal" w:start="1"/>
          <w:cols w:space="720" w:num="1"/>
        </w:sectPr>
      </w:pPr>
    </w:p>
    <w:p>
      <w:pPr>
        <w:keepNext w:val="0"/>
        <w:keepLines w:val="0"/>
        <w:pageBreakBefore w:val="0"/>
        <w:widowControl w:val="0"/>
        <w:shd w:val="clear" w:color="auto" w:fill="auto"/>
        <w:kinsoku/>
        <w:wordWrap/>
        <w:overflowPunct/>
        <w:topLinePunct w:val="0"/>
        <w:autoSpaceDE/>
        <w:autoSpaceDN/>
        <w:bidi w:val="0"/>
        <w:adjustRightInd/>
        <w:snapToGrid w:val="0"/>
        <w:jc w:val="left"/>
        <w:textAlignment w:val="auto"/>
        <w:outlineLvl w:val="2"/>
        <w:rPr>
          <w:rFonts w:hint="default" w:ascii="Times New Roman" w:hAnsi="Times New Roman" w:eastAsia="仿宋_GB2312" w:cs="Times New Roman"/>
          <w:b/>
          <w:color w:val="000000"/>
          <w:kern w:val="0"/>
          <w:sz w:val="28"/>
          <w:szCs w:val="28"/>
          <w:lang w:eastAsia="zh-CN"/>
        </w:rPr>
      </w:pPr>
      <w:r>
        <w:rPr>
          <w:rFonts w:hint="eastAsia" w:ascii="仿宋" w:hAnsi="仿宋" w:eastAsia="仿宋" w:cs="仿宋"/>
          <w:b/>
          <w:bCs/>
          <w:spacing w:val="0"/>
          <w:sz w:val="32"/>
          <w:szCs w:val="32"/>
          <w:lang w:val="zh-CN" w:eastAsia="zh-CN" w:bidi="zh-CN"/>
        </w:rPr>
        <w:t>附表</w:t>
      </w:r>
      <w:r>
        <w:rPr>
          <w:rFonts w:hint="eastAsia" w:ascii="仿宋" w:hAnsi="仿宋" w:eastAsia="仿宋" w:cs="仿宋"/>
          <w:b/>
          <w:bCs/>
          <w:spacing w:val="0"/>
          <w:sz w:val="32"/>
          <w:szCs w:val="32"/>
          <w:lang w:val="en-US" w:eastAsia="zh-CN" w:bidi="zh-CN"/>
        </w:rPr>
        <w:t xml:space="preserve">1 </w:t>
      </w:r>
    </w:p>
    <w:p>
      <w:pPr>
        <w:pStyle w:val="2"/>
        <w:rPr>
          <w:rFonts w:hint="default" w:ascii="Times New Roman" w:hAnsi="Times New Roman" w:eastAsia="仿宋_GB2312" w:cs="Times New Roman"/>
          <w:b/>
          <w:color w:val="000000"/>
          <w:kern w:val="0"/>
          <w:sz w:val="28"/>
          <w:szCs w:val="28"/>
          <w:lang w:eastAsia="zh-CN"/>
        </w:rPr>
      </w:pPr>
    </w:p>
    <w:p>
      <w:pPr>
        <w:pStyle w:val="2"/>
        <w:rPr>
          <w:rFonts w:hint="default" w:ascii="Times New Roman" w:hAnsi="Times New Roman" w:eastAsia="仿宋_GB2312" w:cs="Times New Roman"/>
          <w:b/>
          <w:color w:val="000000"/>
          <w:kern w:val="0"/>
          <w:sz w:val="28"/>
          <w:szCs w:val="28"/>
          <w:lang w:eastAsia="zh-CN"/>
        </w:rPr>
      </w:pPr>
    </w:p>
    <w:p>
      <w:pPr>
        <w:pStyle w:val="4"/>
        <w:bidi w:val="0"/>
        <w:ind w:left="-2" w:leftChars="0" w:firstLine="0" w:firstLineChars="0"/>
        <w:jc w:val="center"/>
        <w:rPr>
          <w:rFonts w:hint="default"/>
          <w:lang w:eastAsia="zh-CN"/>
        </w:rPr>
      </w:pPr>
      <w:bookmarkStart w:id="128" w:name="_Toc652"/>
      <w:bookmarkStart w:id="129" w:name="_Toc21367"/>
      <w:bookmarkStart w:id="130" w:name="_Toc22870"/>
      <w:bookmarkStart w:id="131" w:name="_Toc26611"/>
      <w:r>
        <w:rPr>
          <w:rFonts w:hint="eastAsia" w:ascii="仿宋" w:hAnsi="仿宋" w:eastAsia="仿宋" w:cs="仿宋"/>
          <w:b/>
          <w:bCs/>
          <w:spacing w:val="0"/>
          <w:sz w:val="32"/>
          <w:szCs w:val="32"/>
          <w:lang w:val="en-US" w:eastAsia="zh-CN" w:bidi="zh-CN"/>
        </w:rPr>
        <w:t>洪江市</w:t>
      </w:r>
      <w:r>
        <w:rPr>
          <w:rFonts w:hint="eastAsia" w:ascii="仿宋" w:hAnsi="仿宋" w:eastAsia="仿宋" w:cs="仿宋"/>
          <w:b/>
          <w:bCs/>
          <w:spacing w:val="0"/>
          <w:sz w:val="32"/>
          <w:szCs w:val="32"/>
          <w:lang w:val="zh-CN" w:eastAsia="zh-CN" w:bidi="zh-CN"/>
        </w:rPr>
        <w:t>2022年度国有建设用地供应计划</w:t>
      </w:r>
      <w:bookmarkEnd w:id="128"/>
      <w:bookmarkEnd w:id="129"/>
      <w:bookmarkEnd w:id="130"/>
      <w:bookmarkEnd w:id="131"/>
    </w:p>
    <w:p>
      <w:pPr>
        <w:ind w:right="339" w:rightChars="154"/>
        <w:jc w:val="right"/>
        <w:rPr>
          <w:b/>
          <w:sz w:val="4"/>
        </w:rPr>
      </w:pPr>
      <w:r>
        <w:rPr>
          <w:rFonts w:hint="default" w:ascii="Times New Roman" w:hAnsi="Times New Roman" w:eastAsia="仿宋_GB2312" w:cs="Times New Roman"/>
          <w:b/>
          <w:color w:val="000000"/>
        </w:rPr>
        <w:t>单位：公顷</w:t>
      </w:r>
      <w:bookmarkStart w:id="132" w:name="_bookmark19"/>
      <w:bookmarkEnd w:id="132"/>
    </w:p>
    <w:tbl>
      <w:tblPr>
        <w:tblStyle w:val="13"/>
        <w:tblW w:w="13979" w:type="dxa"/>
        <w:jc w:val="center"/>
        <w:tblInd w:w="0" w:type="dxa"/>
        <w:tblLayout w:type="fixed"/>
        <w:tblCellMar>
          <w:top w:w="0" w:type="dxa"/>
          <w:left w:w="108" w:type="dxa"/>
          <w:bottom w:w="0" w:type="dxa"/>
          <w:right w:w="108" w:type="dxa"/>
        </w:tblCellMar>
      </w:tblPr>
      <w:tblGrid>
        <w:gridCol w:w="1016"/>
        <w:gridCol w:w="728"/>
        <w:gridCol w:w="847"/>
        <w:gridCol w:w="753"/>
        <w:gridCol w:w="657"/>
        <w:gridCol w:w="690"/>
        <w:gridCol w:w="690"/>
        <w:gridCol w:w="710"/>
        <w:gridCol w:w="733"/>
        <w:gridCol w:w="720"/>
        <w:gridCol w:w="800"/>
        <w:gridCol w:w="667"/>
        <w:gridCol w:w="706"/>
        <w:gridCol w:w="720"/>
        <w:gridCol w:w="760"/>
        <w:gridCol w:w="707"/>
        <w:gridCol w:w="773"/>
        <w:gridCol w:w="667"/>
        <w:gridCol w:w="635"/>
      </w:tblGrid>
      <w:tr>
        <w:tblPrEx>
          <w:tblLayout w:type="fixed"/>
          <w:tblCellMar>
            <w:top w:w="0" w:type="dxa"/>
            <w:left w:w="108" w:type="dxa"/>
            <w:bottom w:w="0" w:type="dxa"/>
            <w:right w:w="108" w:type="dxa"/>
          </w:tblCellMar>
        </w:tblPrEx>
        <w:trPr>
          <w:trHeight w:val="639" w:hRule="atLeast"/>
          <w:jc w:val="center"/>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行政区</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年度国有建设用地供应总量</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商服用地</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住宅用地</w:t>
            </w:r>
          </w:p>
        </w:tc>
        <w:tc>
          <w:tcPr>
            <w:tcW w:w="14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工矿仓用地</w:t>
            </w:r>
          </w:p>
        </w:tc>
        <w:tc>
          <w:tcPr>
            <w:tcW w:w="1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公共管理与公共服务用地</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特殊用地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交通运输用地</w:t>
            </w:r>
          </w:p>
        </w:tc>
        <w:tc>
          <w:tcPr>
            <w:tcW w:w="14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水域及水利设施用地</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其他土地</w:t>
            </w:r>
          </w:p>
        </w:tc>
      </w:tr>
      <w:tr>
        <w:tblPrEx>
          <w:tblLayout w:type="fixed"/>
          <w:tblCellMar>
            <w:top w:w="0" w:type="dxa"/>
            <w:left w:w="108" w:type="dxa"/>
            <w:bottom w:w="0" w:type="dxa"/>
            <w:right w:w="108" w:type="dxa"/>
          </w:tblCellMar>
        </w:tblPrEx>
        <w:trPr>
          <w:trHeight w:val="1248" w:hRule="atLeast"/>
          <w:jc w:val="center"/>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2"/>
                <w:szCs w:val="22"/>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总计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pacing w:val="-17"/>
                <w:kern w:val="0"/>
                <w:sz w:val="22"/>
                <w:szCs w:val="22"/>
                <w:lang w:bidi="ar"/>
              </w:rPr>
              <w:t>其中新增建设用地面积</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小计</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pacing w:val="-17"/>
                <w:sz w:val="22"/>
                <w:szCs w:val="22"/>
              </w:rPr>
            </w:pPr>
            <w:r>
              <w:rPr>
                <w:rFonts w:hint="eastAsia" w:ascii="仿宋" w:hAnsi="仿宋" w:eastAsia="仿宋" w:cs="仿宋"/>
                <w:color w:val="000000"/>
                <w:spacing w:val="-17"/>
                <w:kern w:val="0"/>
                <w:sz w:val="22"/>
                <w:szCs w:val="22"/>
                <w:lang w:bidi="ar"/>
              </w:rPr>
              <w:t>其中新增建设用地面积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pacing w:val="-17"/>
                <w:sz w:val="22"/>
                <w:szCs w:val="22"/>
              </w:rPr>
            </w:pPr>
            <w:r>
              <w:rPr>
                <w:rFonts w:hint="eastAsia" w:ascii="仿宋" w:hAnsi="仿宋" w:eastAsia="仿宋" w:cs="仿宋"/>
                <w:color w:val="000000"/>
                <w:spacing w:val="-17"/>
                <w:kern w:val="0"/>
                <w:sz w:val="22"/>
                <w:szCs w:val="22"/>
                <w:lang w:bidi="ar"/>
              </w:rPr>
              <w:t>其中新增建设用地面积</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pacing w:val="-17"/>
                <w:sz w:val="22"/>
                <w:szCs w:val="22"/>
              </w:rPr>
            </w:pPr>
            <w:r>
              <w:rPr>
                <w:rFonts w:hint="eastAsia" w:ascii="仿宋" w:hAnsi="仿宋" w:eastAsia="仿宋" w:cs="仿宋"/>
                <w:color w:val="000000"/>
                <w:spacing w:val="-17"/>
                <w:kern w:val="0"/>
                <w:sz w:val="22"/>
                <w:szCs w:val="22"/>
                <w:lang w:bidi="ar"/>
              </w:rPr>
              <w:t>其中新增建设用地面积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pacing w:val="-17"/>
                <w:sz w:val="22"/>
                <w:szCs w:val="22"/>
              </w:rPr>
            </w:pPr>
            <w:r>
              <w:rPr>
                <w:rFonts w:hint="eastAsia" w:ascii="仿宋" w:hAnsi="仿宋" w:eastAsia="仿宋" w:cs="仿宋"/>
                <w:color w:val="000000"/>
                <w:spacing w:val="-17"/>
                <w:kern w:val="0"/>
                <w:sz w:val="22"/>
                <w:szCs w:val="22"/>
                <w:lang w:bidi="ar"/>
              </w:rPr>
              <w:t>其中新增建设用地面积</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小计</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pacing w:val="-17"/>
                <w:sz w:val="22"/>
                <w:szCs w:val="22"/>
              </w:rPr>
            </w:pPr>
            <w:r>
              <w:rPr>
                <w:rFonts w:hint="eastAsia" w:ascii="仿宋" w:hAnsi="仿宋" w:eastAsia="仿宋" w:cs="仿宋"/>
                <w:color w:val="000000"/>
                <w:spacing w:val="-17"/>
                <w:kern w:val="0"/>
                <w:sz w:val="22"/>
                <w:szCs w:val="22"/>
                <w:lang w:bidi="ar"/>
              </w:rPr>
              <w:t>其中新增建设用地面积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小计</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pacing w:val="-17"/>
                <w:sz w:val="22"/>
                <w:szCs w:val="22"/>
              </w:rPr>
            </w:pPr>
            <w:r>
              <w:rPr>
                <w:rFonts w:hint="eastAsia" w:ascii="仿宋" w:hAnsi="仿宋" w:eastAsia="仿宋" w:cs="仿宋"/>
                <w:color w:val="000000"/>
                <w:spacing w:val="-17"/>
                <w:kern w:val="0"/>
                <w:sz w:val="22"/>
                <w:szCs w:val="22"/>
                <w:lang w:bidi="ar"/>
              </w:rPr>
              <w:t>其中新增建设用地面积</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小计</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pacing w:val="-17"/>
                <w:sz w:val="22"/>
                <w:szCs w:val="22"/>
              </w:rPr>
            </w:pPr>
            <w:r>
              <w:rPr>
                <w:rFonts w:hint="eastAsia" w:ascii="仿宋" w:hAnsi="仿宋" w:eastAsia="仿宋" w:cs="仿宋"/>
                <w:color w:val="000000"/>
                <w:spacing w:val="-17"/>
                <w:kern w:val="0"/>
                <w:sz w:val="22"/>
                <w:szCs w:val="22"/>
                <w:lang w:bidi="ar"/>
              </w:rPr>
              <w:t>其中新增建设用地面积</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小计</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pacing w:val="-17"/>
                <w:sz w:val="22"/>
                <w:szCs w:val="22"/>
              </w:rPr>
            </w:pPr>
            <w:r>
              <w:rPr>
                <w:rFonts w:hint="eastAsia" w:ascii="仿宋" w:hAnsi="仿宋" w:eastAsia="仿宋" w:cs="仿宋"/>
                <w:color w:val="000000"/>
                <w:spacing w:val="-17"/>
                <w:kern w:val="0"/>
                <w:sz w:val="22"/>
                <w:szCs w:val="22"/>
                <w:lang w:bidi="ar"/>
              </w:rPr>
              <w:t>其中新增建设用地面积</w:t>
            </w:r>
          </w:p>
        </w:tc>
      </w:tr>
      <w:tr>
        <w:tblPrEx>
          <w:tblLayout w:type="fixed"/>
          <w:tblCellMar>
            <w:top w:w="0" w:type="dxa"/>
            <w:left w:w="108" w:type="dxa"/>
            <w:bottom w:w="0" w:type="dxa"/>
            <w:right w:w="108" w:type="dxa"/>
          </w:tblCellMar>
        </w:tblPrEx>
        <w:trPr>
          <w:trHeight w:val="759"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ascii="仿宋" w:hAnsi="仿宋" w:eastAsia="仿宋" w:cs="仿宋"/>
                <w:color w:val="000000"/>
                <w:sz w:val="22"/>
                <w:szCs w:val="22"/>
              </w:rPr>
            </w:pPr>
            <w:r>
              <w:rPr>
                <w:rFonts w:hint="eastAsia" w:ascii="仿宋" w:hAnsi="仿宋" w:eastAsia="仿宋" w:cs="仿宋"/>
                <w:i w:val="0"/>
                <w:color w:val="000000"/>
                <w:kern w:val="0"/>
                <w:sz w:val="24"/>
                <w:szCs w:val="24"/>
                <w:u w:val="none"/>
                <w:lang w:val="en-US" w:eastAsia="zh-CN" w:bidi="ar"/>
              </w:rPr>
              <w:t>洪江市</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ascii="仿宋" w:hAnsi="仿宋" w:eastAsia="仿宋" w:cs="仿宋"/>
                <w:color w:val="000000"/>
                <w:spacing w:val="-23"/>
                <w:sz w:val="24"/>
                <w:szCs w:val="24"/>
              </w:rPr>
            </w:pPr>
            <w:r>
              <w:rPr>
                <w:rFonts w:hint="eastAsia" w:cs="仿宋"/>
                <w:i w:val="0"/>
                <w:color w:val="000000"/>
                <w:spacing w:val="-23"/>
                <w:kern w:val="0"/>
                <w:sz w:val="24"/>
                <w:szCs w:val="24"/>
                <w:u w:val="none"/>
                <w:lang w:val="en-US" w:eastAsia="zh-CN" w:bidi="ar"/>
              </w:rPr>
              <w:t>37.39</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ascii="仿宋" w:hAnsi="仿宋" w:eastAsia="仿宋" w:cs="仿宋"/>
                <w:color w:val="000000"/>
                <w:spacing w:val="-23"/>
                <w:sz w:val="24"/>
                <w:szCs w:val="24"/>
              </w:rPr>
            </w:pPr>
            <w:r>
              <w:rPr>
                <w:rFonts w:hint="eastAsia" w:cs="仿宋"/>
                <w:i w:val="0"/>
                <w:color w:val="000000"/>
                <w:spacing w:val="-23"/>
                <w:kern w:val="0"/>
                <w:sz w:val="24"/>
                <w:szCs w:val="24"/>
                <w:u w:val="none"/>
                <w:lang w:val="en-US" w:eastAsia="zh-CN" w:bidi="ar"/>
              </w:rPr>
              <w:t>19.69</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spacing w:val="-23"/>
                <w:sz w:val="24"/>
                <w:szCs w:val="24"/>
                <w:u w:val="none"/>
                <w:lang w:val="en-US" w:bidi="ar"/>
              </w:rPr>
            </w:pPr>
            <w:r>
              <w:rPr>
                <w:rFonts w:hint="eastAsia" w:ascii="仿宋" w:hAnsi="仿宋" w:eastAsia="仿宋" w:cs="仿宋"/>
                <w:i w:val="0"/>
                <w:color w:val="000000"/>
                <w:spacing w:val="-23"/>
                <w:kern w:val="0"/>
                <w:sz w:val="24"/>
                <w:szCs w:val="24"/>
                <w:u w:val="none"/>
                <w:lang w:val="en-US" w:eastAsia="zh-CN" w:bidi="ar"/>
              </w:rPr>
              <w:t xml:space="preserve">12.04 </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spacing w:val="-23"/>
                <w:sz w:val="24"/>
                <w:szCs w:val="24"/>
                <w:u w:val="none"/>
                <w:lang w:val="en-US" w:bidi="ar"/>
              </w:rPr>
            </w:pPr>
            <w:r>
              <w:rPr>
                <w:rFonts w:hint="eastAsia" w:ascii="仿宋" w:hAnsi="仿宋" w:eastAsia="仿宋" w:cs="仿宋"/>
                <w:i w:val="0"/>
                <w:color w:val="000000"/>
                <w:spacing w:val="-23"/>
                <w:kern w:val="0"/>
                <w:sz w:val="24"/>
                <w:szCs w:val="24"/>
                <w:u w:val="none"/>
                <w:lang w:val="en-US" w:eastAsia="zh-CN" w:bidi="ar"/>
              </w:rPr>
              <w:t xml:space="preserve">0.28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spacing w:val="-23"/>
                <w:sz w:val="24"/>
                <w:szCs w:val="24"/>
                <w:u w:val="none"/>
                <w:lang w:val="en-US" w:bidi="ar"/>
              </w:rPr>
            </w:pPr>
            <w:r>
              <w:rPr>
                <w:rFonts w:hint="eastAsia" w:ascii="仿宋" w:hAnsi="仿宋" w:eastAsia="仿宋" w:cs="仿宋"/>
                <w:i w:val="0"/>
                <w:color w:val="000000"/>
                <w:spacing w:val="-23"/>
                <w:kern w:val="0"/>
                <w:sz w:val="24"/>
                <w:szCs w:val="24"/>
                <w:u w:val="none"/>
                <w:lang w:val="en-US" w:eastAsia="zh-CN" w:bidi="ar"/>
              </w:rPr>
              <w:t xml:space="preserve">8.58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spacing w:val="-23"/>
                <w:sz w:val="24"/>
                <w:szCs w:val="24"/>
                <w:u w:val="none"/>
                <w:lang w:val="en-US" w:bidi="ar"/>
              </w:rPr>
            </w:pPr>
            <w:r>
              <w:rPr>
                <w:rFonts w:hint="eastAsia" w:ascii="仿宋" w:hAnsi="仿宋" w:eastAsia="仿宋" w:cs="仿宋"/>
                <w:i w:val="0"/>
                <w:color w:val="000000"/>
                <w:spacing w:val="-23"/>
                <w:kern w:val="0"/>
                <w:sz w:val="24"/>
                <w:szCs w:val="24"/>
                <w:u w:val="none"/>
                <w:lang w:val="en-US" w:eastAsia="zh-CN" w:bidi="ar"/>
              </w:rPr>
              <w:t xml:space="preserve">3.34 </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spacing w:val="-23"/>
                <w:sz w:val="24"/>
                <w:szCs w:val="24"/>
                <w:u w:val="none"/>
                <w:lang w:val="en-US" w:bidi="ar"/>
              </w:rPr>
            </w:pPr>
            <w:r>
              <w:rPr>
                <w:rFonts w:hint="eastAsia" w:ascii="仿宋" w:hAnsi="仿宋" w:eastAsia="仿宋" w:cs="仿宋"/>
                <w:i w:val="0"/>
                <w:color w:val="000000"/>
                <w:spacing w:val="-23"/>
                <w:kern w:val="0"/>
                <w:sz w:val="24"/>
                <w:szCs w:val="24"/>
                <w:u w:val="none"/>
                <w:lang w:val="en-US" w:eastAsia="zh-CN" w:bidi="ar"/>
              </w:rPr>
              <w:t xml:space="preserve">8.53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spacing w:val="-23"/>
                <w:sz w:val="24"/>
                <w:szCs w:val="24"/>
                <w:u w:val="none"/>
                <w:lang w:val="en-US" w:bidi="ar"/>
              </w:rPr>
            </w:pPr>
            <w:r>
              <w:rPr>
                <w:rFonts w:hint="eastAsia" w:ascii="仿宋" w:hAnsi="仿宋" w:eastAsia="仿宋" w:cs="仿宋"/>
                <w:i w:val="0"/>
                <w:color w:val="000000"/>
                <w:spacing w:val="-23"/>
                <w:kern w:val="0"/>
                <w:sz w:val="24"/>
                <w:szCs w:val="24"/>
                <w:u w:val="none"/>
                <w:lang w:val="en-US" w:eastAsia="zh-CN" w:bidi="ar"/>
              </w:rPr>
              <w:t xml:space="preserve">8.06 </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spacing w:val="-23"/>
                <w:sz w:val="24"/>
                <w:szCs w:val="24"/>
                <w:u w:val="none"/>
                <w:lang w:val="en-US" w:bidi="ar"/>
              </w:rPr>
            </w:pPr>
            <w:r>
              <w:rPr>
                <w:rFonts w:hint="eastAsia" w:ascii="仿宋" w:hAnsi="仿宋" w:eastAsia="仿宋" w:cs="仿宋"/>
                <w:i w:val="0"/>
                <w:color w:val="000000"/>
                <w:spacing w:val="-23"/>
                <w:kern w:val="0"/>
                <w:sz w:val="24"/>
                <w:szCs w:val="24"/>
                <w:u w:val="none"/>
                <w:lang w:val="en-US" w:eastAsia="zh-CN" w:bidi="ar"/>
              </w:rPr>
              <w:t xml:space="preserve">0.97 </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spacing w:val="-23"/>
                <w:sz w:val="24"/>
                <w:szCs w:val="24"/>
                <w:u w:val="none"/>
                <w:lang w:val="en-US" w:bidi="ar"/>
              </w:rPr>
            </w:pPr>
            <w:r>
              <w:rPr>
                <w:rFonts w:hint="eastAsia" w:ascii="仿宋" w:hAnsi="仿宋" w:eastAsia="仿宋" w:cs="仿宋"/>
                <w:i w:val="0"/>
                <w:color w:val="000000"/>
                <w:spacing w:val="-23"/>
                <w:kern w:val="0"/>
                <w:sz w:val="24"/>
                <w:szCs w:val="24"/>
                <w:u w:val="none"/>
                <w:lang w:val="en-US" w:eastAsia="zh-CN" w:bidi="ar"/>
              </w:rPr>
              <w:t xml:space="preserve">0.97 </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仿宋" w:hAnsi="仿宋" w:eastAsia="仿宋" w:cs="仿宋"/>
                <w:color w:val="000000"/>
                <w:spacing w:val="-23"/>
                <w:sz w:val="24"/>
                <w:szCs w:val="24"/>
                <w:u w:val="none"/>
                <w:lang w:val="en-US" w:bidi="ar"/>
              </w:rPr>
            </w:pPr>
            <w:r>
              <w:rPr>
                <w:rFonts w:hint="eastAsia" w:cs="仿宋"/>
                <w:i w:val="0"/>
                <w:color w:val="000000"/>
                <w:spacing w:val="-23"/>
                <w:kern w:val="0"/>
                <w:sz w:val="24"/>
                <w:szCs w:val="24"/>
                <w:u w:val="none"/>
                <w:lang w:val="en-US" w:eastAsia="zh-CN" w:bidi="ar"/>
              </w:rPr>
              <w:t>0</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仿宋" w:hAnsi="仿宋" w:eastAsia="仿宋" w:cs="仿宋"/>
                <w:color w:val="000000"/>
                <w:spacing w:val="-23"/>
                <w:sz w:val="24"/>
                <w:szCs w:val="24"/>
                <w:u w:val="none"/>
                <w:lang w:val="en-US" w:bidi="ar"/>
              </w:rPr>
            </w:pPr>
            <w:r>
              <w:rPr>
                <w:rFonts w:hint="eastAsia" w:cs="仿宋"/>
                <w:i w:val="0"/>
                <w:color w:val="000000"/>
                <w:spacing w:val="-23"/>
                <w:kern w:val="0"/>
                <w:sz w:val="24"/>
                <w:szCs w:val="24"/>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spacing w:val="-23"/>
                <w:sz w:val="24"/>
                <w:szCs w:val="24"/>
                <w:u w:val="none"/>
                <w:lang w:val="en-US" w:bidi="ar"/>
              </w:rPr>
            </w:pPr>
            <w:r>
              <w:rPr>
                <w:rFonts w:hint="eastAsia" w:ascii="仿宋" w:hAnsi="仿宋" w:eastAsia="仿宋" w:cs="仿宋"/>
                <w:i w:val="0"/>
                <w:color w:val="000000"/>
                <w:spacing w:val="-23"/>
                <w:kern w:val="0"/>
                <w:sz w:val="24"/>
                <w:szCs w:val="24"/>
                <w:u w:val="none"/>
                <w:lang w:val="en-US" w:eastAsia="zh-CN" w:bidi="ar"/>
              </w:rPr>
              <w:t xml:space="preserve">7.27 </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000000"/>
                <w:spacing w:val="-23"/>
                <w:sz w:val="24"/>
                <w:szCs w:val="24"/>
                <w:u w:val="none"/>
                <w:lang w:val="en-US" w:bidi="ar"/>
              </w:rPr>
            </w:pPr>
            <w:r>
              <w:rPr>
                <w:rFonts w:hint="eastAsia" w:ascii="仿宋" w:hAnsi="仿宋" w:eastAsia="仿宋" w:cs="仿宋"/>
                <w:i w:val="0"/>
                <w:color w:val="000000"/>
                <w:spacing w:val="-23"/>
                <w:kern w:val="0"/>
                <w:sz w:val="24"/>
                <w:szCs w:val="24"/>
                <w:u w:val="none"/>
                <w:lang w:val="en-US" w:eastAsia="zh-CN" w:bidi="ar"/>
              </w:rPr>
              <w:t xml:space="preserve">7.04 </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仿宋" w:hAnsi="仿宋" w:eastAsia="仿宋" w:cs="仿宋"/>
                <w:color w:val="000000"/>
                <w:spacing w:val="-23"/>
                <w:sz w:val="24"/>
                <w:szCs w:val="24"/>
                <w:u w:val="none"/>
                <w:lang w:val="en-US" w:bidi="ar"/>
              </w:rPr>
            </w:pPr>
            <w:r>
              <w:rPr>
                <w:rFonts w:hint="eastAsia" w:cs="仿宋"/>
                <w:i w:val="0"/>
                <w:color w:val="000000"/>
                <w:spacing w:val="-23"/>
                <w:kern w:val="0"/>
                <w:sz w:val="24"/>
                <w:szCs w:val="24"/>
                <w:u w:val="none"/>
                <w:lang w:val="en-US" w:eastAsia="zh-CN" w:bidi="ar"/>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仿宋" w:hAnsi="仿宋" w:eastAsia="仿宋" w:cs="仿宋"/>
                <w:color w:val="000000"/>
                <w:spacing w:val="-23"/>
                <w:sz w:val="24"/>
                <w:szCs w:val="24"/>
                <w:u w:val="none"/>
                <w:lang w:val="en-US" w:bidi="ar"/>
              </w:rPr>
            </w:pPr>
            <w:r>
              <w:rPr>
                <w:rFonts w:hint="eastAsia" w:cs="仿宋"/>
                <w:i w:val="0"/>
                <w:color w:val="000000"/>
                <w:spacing w:val="-23"/>
                <w:kern w:val="0"/>
                <w:sz w:val="24"/>
                <w:szCs w:val="24"/>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仿宋" w:hAnsi="仿宋" w:eastAsia="仿宋" w:cs="仿宋"/>
                <w:color w:val="000000"/>
                <w:spacing w:val="-23"/>
                <w:sz w:val="24"/>
                <w:szCs w:val="24"/>
                <w:u w:val="none"/>
                <w:lang w:val="en-US" w:bidi="ar"/>
              </w:rPr>
            </w:pPr>
            <w:r>
              <w:rPr>
                <w:rFonts w:hint="eastAsia" w:cs="仿宋"/>
                <w:i w:val="0"/>
                <w:color w:val="000000"/>
                <w:spacing w:val="-23"/>
                <w:kern w:val="0"/>
                <w:sz w:val="24"/>
                <w:szCs w:val="24"/>
                <w:u w:val="none"/>
                <w:lang w:val="en-US" w:eastAsia="zh-CN" w:bidi="ar"/>
              </w:rPr>
              <w:t>0</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right="0" w:rightChars="0"/>
              <w:jc w:val="center"/>
              <w:textAlignment w:val="center"/>
              <w:rPr>
                <w:rFonts w:hint="default" w:ascii="仿宋" w:hAnsi="仿宋" w:eastAsia="仿宋" w:cs="仿宋"/>
                <w:color w:val="000000"/>
                <w:spacing w:val="-23"/>
                <w:sz w:val="24"/>
                <w:szCs w:val="24"/>
                <w:u w:val="none"/>
                <w:lang w:val="en-US" w:bidi="ar"/>
              </w:rPr>
            </w:pPr>
            <w:r>
              <w:rPr>
                <w:rFonts w:hint="eastAsia" w:cs="仿宋"/>
                <w:i w:val="0"/>
                <w:color w:val="000000"/>
                <w:spacing w:val="-23"/>
                <w:kern w:val="0"/>
                <w:sz w:val="24"/>
                <w:szCs w:val="24"/>
                <w:u w:val="none"/>
                <w:lang w:val="en-US" w:eastAsia="zh-CN" w:bidi="ar"/>
              </w:rPr>
              <w:t>0</w:t>
            </w:r>
          </w:p>
        </w:tc>
      </w:tr>
    </w:tbl>
    <w:p>
      <w:pPr>
        <w:pStyle w:val="2"/>
        <w:spacing w:beforeLines="0" w:afterLines="0" w:line="360" w:lineRule="auto"/>
        <w:jc w:val="center"/>
        <w:rPr>
          <w:b/>
          <w:sz w:val="20"/>
        </w:rPr>
      </w:pPr>
    </w:p>
    <w:p>
      <w:pPr>
        <w:pStyle w:val="2"/>
        <w:spacing w:before="0" w:beforeLines="0" w:afterLines="0" w:line="360" w:lineRule="auto"/>
        <w:jc w:val="center"/>
        <w:rPr>
          <w:b/>
          <w:sz w:val="23"/>
        </w:rPr>
      </w:pPr>
    </w:p>
    <w:p>
      <w:pPr>
        <w:spacing w:beforeLines="0" w:after="0" w:afterLines="0" w:line="360" w:lineRule="auto"/>
        <w:jc w:val="center"/>
        <w:rPr>
          <w:sz w:val="23"/>
        </w:rPr>
        <w:sectPr>
          <w:footerReference r:id="rId5" w:type="default"/>
          <w:type w:val="continuous"/>
          <w:pgSz w:w="16840" w:h="11910" w:orient="landscape"/>
          <w:pgMar w:top="1580" w:right="1320" w:bottom="280" w:left="1320" w:header="720" w:footer="720"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ascii="仿宋" w:hAnsi="仿宋" w:eastAsia="仿宋" w:cs="仿宋"/>
          <w:b/>
          <w:color w:val="000000"/>
          <w:kern w:val="0"/>
          <w:sz w:val="32"/>
          <w:szCs w:val="32"/>
          <w:lang w:eastAsia="zh-CN"/>
        </w:rPr>
      </w:pPr>
      <w:bookmarkStart w:id="133" w:name="_Toc26496"/>
    </w:p>
    <w:p>
      <w:pPr>
        <w:pStyle w:val="2"/>
        <w:rPr>
          <w:rFonts w:hint="eastAsia" w:ascii="仿宋" w:hAnsi="仿宋" w:eastAsia="仿宋" w:cs="仿宋"/>
          <w:b/>
          <w:color w:val="000000"/>
          <w:kern w:val="0"/>
          <w:sz w:val="32"/>
          <w:szCs w:val="32"/>
          <w:lang w:eastAsia="zh-CN"/>
        </w:rPr>
      </w:pPr>
    </w:p>
    <w:p>
      <w:pPr>
        <w:pStyle w:val="2"/>
        <w:rPr>
          <w:rFonts w:hint="eastAsia" w:ascii="仿宋" w:hAnsi="仿宋" w:eastAsia="仿宋" w:cs="仿宋"/>
          <w:b/>
          <w:color w:val="000000"/>
          <w:kern w:val="0"/>
          <w:sz w:val="32"/>
          <w:szCs w:val="32"/>
          <w:lang w:eastAsia="zh-CN"/>
        </w:rPr>
      </w:pPr>
    </w:p>
    <w:p>
      <w:pPr>
        <w:pStyle w:val="2"/>
        <w:rPr>
          <w:rFonts w:hint="eastAsia" w:ascii="仿宋" w:hAnsi="仿宋" w:eastAsia="仿宋" w:cs="仿宋"/>
          <w:b/>
          <w:color w:val="000000"/>
          <w:kern w:val="0"/>
          <w:sz w:val="32"/>
          <w:szCs w:val="32"/>
          <w:lang w:eastAsia="zh-CN"/>
        </w:rPr>
      </w:pPr>
    </w:p>
    <w:p>
      <w:pPr>
        <w:pStyle w:val="2"/>
        <w:rPr>
          <w:rFonts w:hint="eastAsia" w:ascii="仿宋" w:hAnsi="仿宋" w:eastAsia="仿宋" w:cs="仿宋"/>
          <w:b/>
          <w:color w:val="000000"/>
          <w:kern w:val="0"/>
          <w:sz w:val="32"/>
          <w:szCs w:val="32"/>
          <w:lang w:eastAsia="zh-CN"/>
        </w:rPr>
      </w:pPr>
    </w:p>
    <w:p>
      <w:pPr>
        <w:pStyle w:val="2"/>
        <w:rPr>
          <w:rFonts w:hint="eastAsia" w:ascii="仿宋" w:hAnsi="仿宋" w:eastAsia="仿宋" w:cs="仿宋"/>
          <w:b/>
          <w:color w:val="000000"/>
          <w:kern w:val="0"/>
          <w:sz w:val="32"/>
          <w:szCs w:val="32"/>
          <w:lang w:eastAsia="zh-CN"/>
        </w:rPr>
      </w:pPr>
    </w:p>
    <w:p>
      <w:pPr>
        <w:pStyle w:val="2"/>
        <w:rPr>
          <w:rFonts w:hint="eastAsia" w:ascii="仿宋" w:hAnsi="仿宋" w:eastAsia="仿宋" w:cs="仿宋"/>
          <w:b/>
          <w:color w:val="000000"/>
          <w:kern w:val="0"/>
          <w:sz w:val="32"/>
          <w:szCs w:val="32"/>
          <w:lang w:eastAsia="zh-CN"/>
        </w:rPr>
      </w:pPr>
    </w:p>
    <w:p>
      <w:pPr>
        <w:pStyle w:val="2"/>
        <w:rPr>
          <w:rFonts w:hint="eastAsia" w:ascii="仿宋" w:hAnsi="仿宋" w:eastAsia="仿宋" w:cs="仿宋"/>
          <w:b/>
          <w:color w:val="000000"/>
          <w:kern w:val="0"/>
          <w:sz w:val="32"/>
          <w:szCs w:val="32"/>
          <w:lang w:eastAsia="zh-CN"/>
        </w:rPr>
      </w:pPr>
    </w:p>
    <w:p>
      <w:pPr>
        <w:pStyle w:val="2"/>
        <w:rPr>
          <w:rFonts w:hint="eastAsia" w:ascii="仿宋" w:hAnsi="仿宋" w:eastAsia="仿宋" w:cs="仿宋"/>
          <w:b/>
          <w:color w:val="000000"/>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left"/>
        <w:textAlignment w:val="auto"/>
        <w:outlineLvl w:val="2"/>
        <w:rPr>
          <w:rFonts w:hint="eastAsia" w:ascii="仿宋" w:hAnsi="仿宋" w:eastAsia="仿宋" w:cs="仿宋"/>
          <w:b/>
          <w:color w:val="000000"/>
          <w:kern w:val="0"/>
          <w:sz w:val="32"/>
          <w:szCs w:val="32"/>
          <w:lang w:eastAsia="zh-CN"/>
        </w:rPr>
      </w:pPr>
      <w:r>
        <w:rPr>
          <w:rFonts w:hint="eastAsia" w:ascii="仿宋" w:hAnsi="仿宋" w:eastAsia="仿宋" w:cs="仿宋"/>
          <w:b/>
          <w:bCs/>
          <w:spacing w:val="0"/>
          <w:sz w:val="32"/>
          <w:szCs w:val="32"/>
          <w:lang w:val="zh-CN" w:eastAsia="zh-CN" w:bidi="zh-CN"/>
        </w:rPr>
        <w:t>附表2</w:t>
      </w: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ascii="仿宋" w:hAnsi="仿宋" w:eastAsia="仿宋" w:cs="仿宋"/>
          <w:b/>
          <w:color w:val="000000"/>
          <w:kern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ascii="仿宋" w:hAnsi="仿宋" w:eastAsia="仿宋" w:cs="仿宋"/>
          <w:b/>
          <w:color w:val="000000"/>
          <w:kern w:val="0"/>
          <w:sz w:val="32"/>
          <w:szCs w:val="32"/>
          <w:lang w:eastAsia="zh-CN"/>
        </w:rPr>
      </w:pPr>
    </w:p>
    <w:p>
      <w:pPr>
        <w:pStyle w:val="4"/>
        <w:bidi w:val="0"/>
        <w:jc w:val="center"/>
        <w:rPr>
          <w:rFonts w:hint="eastAsia" w:ascii="仿宋" w:hAnsi="仿宋" w:eastAsia="仿宋" w:cs="仿宋"/>
          <w:b/>
          <w:color w:val="000000"/>
          <w:kern w:val="0"/>
          <w:szCs w:val="32"/>
        </w:rPr>
      </w:pPr>
      <w:bookmarkStart w:id="134" w:name="_Toc448"/>
      <w:bookmarkStart w:id="135" w:name="_Toc23200"/>
      <w:bookmarkStart w:id="136" w:name="_Toc13793"/>
      <w:r>
        <w:rPr>
          <w:rFonts w:hint="eastAsia" w:ascii="仿宋" w:hAnsi="仿宋" w:eastAsia="仿宋" w:cs="仿宋"/>
          <w:b/>
          <w:bCs/>
          <w:spacing w:val="0"/>
          <w:sz w:val="32"/>
          <w:szCs w:val="32"/>
          <w:lang w:val="zh-CN" w:eastAsia="zh-CN" w:bidi="zh-CN"/>
        </w:rPr>
        <w:t>洪江市2022年度住宅用地供应计划</w:t>
      </w:r>
      <w:bookmarkEnd w:id="133"/>
      <w:bookmarkEnd w:id="134"/>
      <w:bookmarkEnd w:id="135"/>
      <w:bookmarkEnd w:id="136"/>
    </w:p>
    <w:p>
      <w:pPr>
        <w:ind w:right="105"/>
        <w:jc w:val="right"/>
        <w:rPr>
          <w:rFonts w:hint="default" w:ascii="Times New Roman" w:hAnsi="Times New Roman" w:eastAsia="仿宋_GB2312" w:cs="Times New Roman"/>
          <w:b w:val="0"/>
          <w:bCs w:val="0"/>
          <w:color w:val="000000"/>
        </w:rPr>
      </w:pPr>
      <w:r>
        <w:rPr>
          <w:rFonts w:hint="default" w:ascii="Times New Roman" w:hAnsi="Times New Roman" w:eastAsia="仿宋_GB2312" w:cs="Times New Roman"/>
          <w:b/>
          <w:color w:val="000000"/>
        </w:rPr>
        <w:t>单位：公顷</w:t>
      </w:r>
    </w:p>
    <w:p>
      <w:pPr>
        <w:pStyle w:val="2"/>
        <w:spacing w:beforeLines="0" w:afterLines="0" w:line="360" w:lineRule="auto"/>
        <w:jc w:val="center"/>
        <w:rPr>
          <w:b/>
          <w:sz w:val="20"/>
        </w:rPr>
      </w:pPr>
    </w:p>
    <w:tbl>
      <w:tblPr>
        <w:tblStyle w:val="13"/>
        <w:tblW w:w="14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28"/>
        <w:gridCol w:w="972"/>
        <w:gridCol w:w="1475"/>
        <w:gridCol w:w="2010"/>
        <w:gridCol w:w="945"/>
        <w:gridCol w:w="2235"/>
        <w:gridCol w:w="2340"/>
        <w:gridCol w:w="78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4" w:hRule="atLeast"/>
        </w:trPr>
        <w:tc>
          <w:tcPr>
            <w:tcW w:w="17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行政区</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总量</w:t>
            </w:r>
          </w:p>
        </w:tc>
        <w:tc>
          <w:tcPr>
            <w:tcW w:w="443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产权住宅用地</w:t>
            </w:r>
          </w:p>
        </w:tc>
        <w:tc>
          <w:tcPr>
            <w:tcW w:w="535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租赁住宅用地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其他住宅用地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1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商品住宅用地</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共有产权住宅用地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小计</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保障性租赁住宅用地</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市场化租赁住宅用地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小计</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洪江市</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cs="仿宋"/>
                <w:i w:val="0"/>
                <w:color w:val="000000"/>
                <w:kern w:val="0"/>
                <w:sz w:val="24"/>
                <w:szCs w:val="24"/>
                <w:u w:val="none"/>
                <w:lang w:val="en-US" w:eastAsia="zh-CN" w:bidi="ar"/>
              </w:rPr>
              <w:t>8.58</w:t>
            </w:r>
            <w:r>
              <w:rPr>
                <w:rFonts w:hint="eastAsia" w:ascii="仿宋" w:hAnsi="仿宋" w:eastAsia="仿宋" w:cs="仿宋"/>
                <w:i w:val="0"/>
                <w:color w:val="000000"/>
                <w:kern w:val="0"/>
                <w:sz w:val="24"/>
                <w:szCs w:val="24"/>
                <w:u w:val="none"/>
                <w:lang w:val="en-US" w:eastAsia="zh-CN" w:bidi="ar"/>
              </w:rPr>
              <w:t xml:space="preserve"> </w:t>
            </w:r>
          </w:p>
        </w:tc>
        <w:tc>
          <w:tcPr>
            <w:tcW w:w="14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cs="仿宋"/>
                <w:i w:val="0"/>
                <w:color w:val="000000"/>
                <w:kern w:val="0"/>
                <w:sz w:val="24"/>
                <w:szCs w:val="24"/>
                <w:u w:val="none"/>
                <w:lang w:val="en-US" w:eastAsia="zh-CN" w:bidi="ar"/>
              </w:rPr>
              <w:t>8.58</w:t>
            </w:r>
            <w:r>
              <w:rPr>
                <w:rFonts w:hint="eastAsia" w:ascii="仿宋" w:hAnsi="仿宋" w:eastAsia="仿宋" w:cs="仿宋"/>
                <w:i w:val="0"/>
                <w:color w:val="000000"/>
                <w:kern w:val="0"/>
                <w:sz w:val="24"/>
                <w:szCs w:val="24"/>
                <w:u w:val="none"/>
                <w:lang w:val="en-US" w:eastAsia="zh-CN" w:bidi="ar"/>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cs="仿宋"/>
                <w:i w:val="0"/>
                <w:color w:val="000000"/>
                <w:kern w:val="0"/>
                <w:sz w:val="24"/>
                <w:szCs w:val="24"/>
                <w:u w:val="none"/>
                <w:lang w:val="en-US" w:eastAsia="zh-CN" w:bidi="ar"/>
              </w:rPr>
              <w:t>8.58</w:t>
            </w:r>
            <w:r>
              <w:rPr>
                <w:rFonts w:hint="eastAsia" w:ascii="仿宋" w:hAnsi="仿宋" w:eastAsia="仿宋" w:cs="仿宋"/>
                <w:i w:val="0"/>
                <w:color w:val="000000"/>
                <w:kern w:val="0"/>
                <w:sz w:val="24"/>
                <w:szCs w:val="24"/>
                <w:u w:val="none"/>
                <w:lang w:val="en-US" w:eastAsia="zh-CN" w:bidi="ar"/>
              </w:rPr>
              <w:t xml:space="preserve"> </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r>
    </w:tbl>
    <w:p>
      <w:pPr>
        <w:bidi w:val="0"/>
        <w:rPr>
          <w:lang w:val="zh-CN" w:eastAsia="zh-CN"/>
        </w:rPr>
      </w:pPr>
    </w:p>
    <w:p>
      <w:pPr>
        <w:pStyle w:val="2"/>
        <w:rPr>
          <w:lang w:val="zh-CN" w:eastAsia="zh-CN"/>
        </w:rPr>
      </w:pPr>
    </w:p>
    <w:p>
      <w:pPr>
        <w:pStyle w:val="2"/>
        <w:rPr>
          <w:lang w:val="zh-CN" w:eastAsia="zh-CN"/>
        </w:rPr>
      </w:pPr>
    </w:p>
    <w:p>
      <w:pPr>
        <w:pStyle w:val="2"/>
        <w:rPr>
          <w:lang w:val="zh-CN" w:eastAsia="zh-CN"/>
        </w:rPr>
      </w:pPr>
    </w:p>
    <w:p>
      <w:pPr>
        <w:pStyle w:val="2"/>
        <w:rPr>
          <w:lang w:val="zh-CN" w:eastAsia="zh-CN"/>
        </w:rPr>
      </w:pPr>
    </w:p>
    <w:p>
      <w:pPr>
        <w:pStyle w:val="2"/>
        <w:rPr>
          <w:lang w:val="zh-CN" w:eastAsia="zh-CN"/>
        </w:rPr>
      </w:pPr>
    </w:p>
    <w:p>
      <w:pPr>
        <w:bidi w:val="0"/>
        <w:rPr>
          <w:lang w:val="zh-CN" w:eastAsia="zh-CN"/>
        </w:rPr>
      </w:pPr>
    </w:p>
    <w:p>
      <w:pPr>
        <w:bidi w:val="0"/>
        <w:rPr>
          <w:lang w:val="zh-CN" w:eastAsia="zh-CN"/>
        </w:rPr>
      </w:pPr>
    </w:p>
    <w:p>
      <w:pPr>
        <w:bidi w:val="0"/>
        <w:rPr>
          <w:lang w:val="zh-CN"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lang w:val="zh-CN"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lang w:val="zh-CN" w:eastAsia="zh-CN"/>
        </w:rPr>
      </w:pPr>
    </w:p>
    <w:p>
      <w:pPr>
        <w:pStyle w:val="2"/>
        <w:rPr>
          <w:rFonts w:hint="eastAsia"/>
          <w:lang w:val="zh-CN" w:eastAsia="zh-CN"/>
        </w:rPr>
      </w:pPr>
    </w:p>
    <w:p>
      <w:pPr>
        <w:pStyle w:val="2"/>
        <w:rPr>
          <w:rFonts w:hint="eastAsia"/>
          <w:lang w:val="zh-CN" w:eastAsia="zh-CN"/>
        </w:rPr>
      </w:pPr>
    </w:p>
    <w:p>
      <w:pPr>
        <w:pStyle w:val="2"/>
        <w:rPr>
          <w:rFonts w:hint="eastAsia"/>
          <w:lang w:val="zh-CN"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lang w:val="zh-CN"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eastAsia"/>
          <w:lang w:val="zh-CN" w:eastAsia="zh-CN"/>
        </w:rPr>
      </w:pPr>
    </w:p>
    <w:p>
      <w:pPr>
        <w:keepNext w:val="0"/>
        <w:keepLines w:val="0"/>
        <w:pageBreakBefore w:val="0"/>
        <w:widowControl w:val="0"/>
        <w:shd w:val="clear" w:color="auto" w:fill="auto"/>
        <w:kinsoku/>
        <w:wordWrap/>
        <w:overflowPunct/>
        <w:topLinePunct w:val="0"/>
        <w:autoSpaceDE/>
        <w:autoSpaceDN/>
        <w:bidi w:val="0"/>
        <w:adjustRightInd/>
        <w:snapToGrid w:val="0"/>
        <w:jc w:val="left"/>
        <w:textAlignment w:val="auto"/>
        <w:outlineLvl w:val="2"/>
        <w:rPr>
          <w:rFonts w:hint="eastAsia" w:ascii="仿宋" w:hAnsi="仿宋" w:eastAsia="仿宋" w:cs="仿宋"/>
          <w:b/>
          <w:bCs/>
          <w:spacing w:val="0"/>
          <w:sz w:val="32"/>
          <w:szCs w:val="32"/>
          <w:lang w:val="en-US" w:eastAsia="zh-CN" w:bidi="zh-CN"/>
        </w:rPr>
      </w:pPr>
      <w:bookmarkStart w:id="137" w:name="_Toc10922"/>
      <w:bookmarkStart w:id="138" w:name="_Toc32225"/>
      <w:r>
        <w:rPr>
          <w:rFonts w:hint="eastAsia" w:ascii="仿宋" w:hAnsi="仿宋" w:eastAsia="仿宋" w:cs="仿宋"/>
          <w:b/>
          <w:bCs/>
          <w:spacing w:val="0"/>
          <w:sz w:val="32"/>
          <w:szCs w:val="32"/>
          <w:lang w:val="zh-CN" w:eastAsia="zh-CN" w:bidi="zh-CN"/>
        </w:rPr>
        <w:t>附表</w:t>
      </w:r>
      <w:r>
        <w:rPr>
          <w:rFonts w:hint="eastAsia" w:ascii="仿宋" w:hAnsi="仿宋" w:eastAsia="仿宋" w:cs="仿宋"/>
          <w:b/>
          <w:bCs/>
          <w:spacing w:val="0"/>
          <w:sz w:val="32"/>
          <w:szCs w:val="32"/>
          <w:lang w:val="en-US" w:eastAsia="zh-CN" w:bidi="zh-CN"/>
        </w:rPr>
        <w:t>3</w:t>
      </w:r>
      <w:bookmarkEnd w:id="137"/>
      <w:bookmarkEnd w:id="138"/>
    </w:p>
    <w:p>
      <w:pPr>
        <w:pStyle w:val="2"/>
        <w:rPr>
          <w:rFonts w:hint="eastAsia" w:ascii="仿宋" w:hAnsi="仿宋" w:eastAsia="仿宋" w:cs="仿宋"/>
          <w:b/>
          <w:bCs/>
          <w:spacing w:val="0"/>
          <w:sz w:val="32"/>
          <w:szCs w:val="32"/>
          <w:lang w:val="en-US" w:eastAsia="zh-CN" w:bidi="zh-CN"/>
        </w:rPr>
      </w:pPr>
    </w:p>
    <w:p>
      <w:pPr>
        <w:pStyle w:val="2"/>
        <w:rPr>
          <w:rFonts w:hint="eastAsia" w:ascii="仿宋" w:hAnsi="仿宋" w:eastAsia="仿宋" w:cs="仿宋"/>
          <w:b/>
          <w:bCs/>
          <w:spacing w:val="0"/>
          <w:sz w:val="32"/>
          <w:szCs w:val="32"/>
          <w:lang w:val="zh-CN" w:eastAsia="zh-CN" w:bidi="zh-CN"/>
        </w:rPr>
      </w:pPr>
    </w:p>
    <w:p>
      <w:pPr>
        <w:keepNext w:val="0"/>
        <w:keepLines w:val="0"/>
        <w:pageBreakBefore w:val="0"/>
        <w:widowControl w:val="0"/>
        <w:shd w:val="clear" w:color="auto" w:fill="auto"/>
        <w:kinsoku/>
        <w:wordWrap/>
        <w:overflowPunct/>
        <w:topLinePunct w:val="0"/>
        <w:autoSpaceDE/>
        <w:autoSpaceDN/>
        <w:bidi w:val="0"/>
        <w:adjustRightInd/>
        <w:snapToGrid w:val="0"/>
        <w:jc w:val="center"/>
        <w:textAlignment w:val="auto"/>
        <w:outlineLvl w:val="2"/>
        <w:rPr>
          <w:rFonts w:hint="default" w:ascii="仿宋" w:hAnsi="仿宋" w:eastAsia="仿宋" w:cs="仿宋"/>
          <w:b/>
          <w:bCs/>
          <w:spacing w:val="0"/>
          <w:sz w:val="32"/>
          <w:szCs w:val="32"/>
          <w:lang w:val="zh-CN" w:eastAsia="zh-CN" w:bidi="zh-CN"/>
        </w:rPr>
      </w:pPr>
      <w:r>
        <w:rPr>
          <w:rFonts w:hint="eastAsia"/>
          <w:lang w:val="zh-CN" w:eastAsia="zh-CN"/>
        </w:rPr>
        <w:tab/>
      </w:r>
      <w:bookmarkStart w:id="139" w:name="_Toc32324"/>
      <w:bookmarkStart w:id="140" w:name="_Toc10194"/>
      <w:r>
        <w:rPr>
          <w:rFonts w:hint="eastAsia" w:ascii="仿宋" w:hAnsi="仿宋" w:eastAsia="仿宋" w:cs="仿宋"/>
          <w:b/>
          <w:bCs/>
          <w:spacing w:val="0"/>
          <w:sz w:val="32"/>
          <w:szCs w:val="32"/>
          <w:lang w:val="en-US" w:eastAsia="zh-CN" w:bidi="zh-CN"/>
        </w:rPr>
        <w:t>年度土地储备计划指标汇总表</w:t>
      </w:r>
      <w:bookmarkEnd w:id="139"/>
      <w:bookmarkEnd w:id="140"/>
    </w:p>
    <w:p>
      <w:pPr>
        <w:jc w:val="right"/>
        <w:outlineLvl w:val="9"/>
        <w:rPr>
          <w:rFonts w:hint="default" w:ascii="Times New Roman" w:hAnsi="Times New Roman" w:eastAsia="仿宋_GB2312" w:cs="Times New Roman"/>
          <w:b/>
          <w:color w:val="000000"/>
          <w:kern w:val="0"/>
          <w:sz w:val="28"/>
          <w:szCs w:val="28"/>
        </w:rPr>
      </w:pPr>
      <w:bookmarkStart w:id="141" w:name="_Toc509403127"/>
      <w:r>
        <w:rPr>
          <w:rFonts w:hint="default" w:ascii="Times New Roman" w:hAnsi="Times New Roman" w:eastAsia="仿宋_GB2312" w:cs="Times New Roman"/>
          <w:b/>
          <w:color w:val="000000"/>
        </w:rPr>
        <w:t>单位：公顷</w:t>
      </w:r>
      <w:bookmarkEnd w:id="141"/>
    </w:p>
    <w:tbl>
      <w:tblPr>
        <w:tblStyle w:val="13"/>
        <w:tblW w:w="14354" w:type="dxa"/>
        <w:jc w:val="center"/>
        <w:tblInd w:w="0" w:type="dxa"/>
        <w:tblLayout w:type="fixed"/>
        <w:tblCellMar>
          <w:top w:w="0" w:type="dxa"/>
          <w:left w:w="108" w:type="dxa"/>
          <w:bottom w:w="0" w:type="dxa"/>
          <w:right w:w="108" w:type="dxa"/>
        </w:tblCellMar>
      </w:tblPr>
      <w:tblGrid>
        <w:gridCol w:w="2677"/>
        <w:gridCol w:w="1297"/>
        <w:gridCol w:w="1297"/>
        <w:gridCol w:w="1297"/>
        <w:gridCol w:w="1297"/>
        <w:gridCol w:w="1297"/>
        <w:gridCol w:w="1297"/>
        <w:gridCol w:w="1297"/>
        <w:gridCol w:w="1297"/>
        <w:gridCol w:w="1301"/>
      </w:tblGrid>
      <w:tr>
        <w:tblPrEx>
          <w:tblLayout w:type="fixed"/>
          <w:tblCellMar>
            <w:top w:w="0" w:type="dxa"/>
            <w:left w:w="108" w:type="dxa"/>
            <w:bottom w:w="0" w:type="dxa"/>
            <w:right w:w="108" w:type="dxa"/>
          </w:tblCellMar>
        </w:tblPrEx>
        <w:trPr>
          <w:trHeight w:val="760" w:hRule="atLeast"/>
          <w:jc w:val="center"/>
        </w:trPr>
        <w:tc>
          <w:tcPr>
            <w:tcW w:w="26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规划用途</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合计</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商服用地</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住宅用地</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工矿仓储用地</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公共管理与公共服务用地</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交通运输用地</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水域与水利设施用地</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特殊用地</w:t>
            </w: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其他土地</w:t>
            </w:r>
          </w:p>
        </w:tc>
      </w:tr>
      <w:tr>
        <w:tblPrEx>
          <w:tblLayout w:type="fixed"/>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既往年度储备土地</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0.93</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0.44</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0.49</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拟入库储备土地</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48.25</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12.04</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13.06</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13.87</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0.97</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color w:val="000000"/>
                <w:kern w:val="0"/>
                <w:sz w:val="24"/>
                <w:szCs w:val="24"/>
                <w:u w:val="none"/>
                <w:lang w:val="en-US" w:eastAsia="zh-CN" w:bidi="ar"/>
              </w:rPr>
              <w:t>8.31</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计划年度供应储备土地</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37.39</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12.04</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8.58</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8.53</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0.97</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color w:val="000000"/>
                <w:kern w:val="0"/>
                <w:sz w:val="24"/>
                <w:szCs w:val="24"/>
                <w:u w:val="none"/>
                <w:lang w:val="en-US" w:eastAsia="zh-CN" w:bidi="ar"/>
              </w:rPr>
              <w:t>7.27</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bidi="ar"/>
              </w:rPr>
            </w:pPr>
            <w:r>
              <w:rPr>
                <w:rFonts w:hint="eastAsia" w:ascii="仿宋" w:hAnsi="仿宋" w:eastAsia="仿宋" w:cs="仿宋"/>
                <w:i w:val="0"/>
                <w:iCs w:val="0"/>
                <w:color w:val="000000"/>
                <w:kern w:val="0"/>
                <w:sz w:val="24"/>
                <w:szCs w:val="24"/>
                <w:u w:val="none"/>
                <w:lang w:val="en-US" w:eastAsia="zh-CN" w:bidi="ar"/>
              </w:rPr>
              <w:t>计划年末库存储备土地</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11.79</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4.92</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5.34</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0.49</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cs="仿宋"/>
                <w:i w:val="0"/>
                <w:color w:val="000000"/>
                <w:kern w:val="0"/>
                <w:sz w:val="24"/>
                <w:szCs w:val="24"/>
                <w:u w:val="none"/>
                <w:lang w:val="en-US" w:eastAsia="zh-CN" w:bidi="ar"/>
              </w:rPr>
              <w:t>1.04</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108" w:type="dxa"/>
            <w:bottom w:w="0" w:type="dxa"/>
            <w:right w:w="108" w:type="dxa"/>
          </w:tblCellMar>
        </w:tblPrEx>
        <w:trPr>
          <w:trHeight w:val="480" w:hRule="atLeast"/>
          <w:jc w:val="center"/>
        </w:trPr>
        <w:tc>
          <w:tcPr>
            <w:tcW w:w="26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仿宋"/>
                <w:i w:val="0"/>
                <w:iCs w:val="0"/>
                <w:color w:val="000000"/>
                <w:kern w:val="0"/>
                <w:sz w:val="24"/>
                <w:szCs w:val="24"/>
                <w:u w:val="none"/>
                <w:lang w:val="en-US" w:eastAsia="zh-CN" w:bidi="ar"/>
              </w:rPr>
              <w:t>总计</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cs="仿宋"/>
                <w:i w:val="0"/>
                <w:iCs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49.18</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12.04</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13.5</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13.87</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1.46</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default" w:ascii="仿宋" w:hAnsi="仿宋" w:eastAsia="仿宋" w:cs="仿宋"/>
                <w:i w:val="0"/>
                <w:color w:val="000000"/>
                <w:kern w:val="0"/>
                <w:sz w:val="24"/>
                <w:szCs w:val="24"/>
                <w:u w:val="none"/>
                <w:lang w:val="en-US" w:eastAsia="zh-CN" w:bidi="ar"/>
              </w:rPr>
            </w:pPr>
            <w:r>
              <w:rPr>
                <w:rFonts w:hint="eastAsia" w:cs="仿宋"/>
                <w:i w:val="0"/>
                <w:color w:val="000000"/>
                <w:kern w:val="0"/>
                <w:sz w:val="24"/>
                <w:szCs w:val="24"/>
                <w:u w:val="none"/>
                <w:lang w:val="en-US" w:eastAsia="zh-CN" w:bidi="ar"/>
              </w:rPr>
              <w:t>8.31</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c>
          <w:tcPr>
            <w:tcW w:w="13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w:t>
            </w:r>
          </w:p>
        </w:tc>
      </w:tr>
    </w:tbl>
    <w:p>
      <w:pPr>
        <w:tabs>
          <w:tab w:val="left" w:pos="3698"/>
        </w:tabs>
        <w:bidi w:val="0"/>
        <w:jc w:val="left"/>
        <w:rPr>
          <w:lang w:val="zh-CN" w:eastAsia="zh-CN"/>
        </w:rPr>
      </w:pPr>
    </w:p>
    <w:p/>
    <w:p/>
    <w:sectPr>
      <w:type w:val="continuous"/>
      <w:pgSz w:w="16840" w:h="11910" w:orient="landscape"/>
      <w:pgMar w:top="1580" w:right="1320" w:bottom="280" w:left="1320" w:header="720" w:footer="72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ill Sans MT">
    <w:panose1 w:val="020B0502020104020203"/>
    <w:charset w:val="00"/>
    <w:family w:val="swiss"/>
    <w:pitch w:val="default"/>
    <w:sig w:usb0="00000003" w:usb1="00000000" w:usb2="00000000" w:usb3="00000000" w:csb0="20000003"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仿宋"/>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w:pict>
        <v:shape id="_x0000_s4097" o:spid="_x0000_s4097" o:spt="202" type="#_x0000_t202" style="position:absolute;left:0pt;margin-top:782pt;height:14.15pt;width:14.65pt;mso-position-horizontal:center;mso-position-horizontal-relative:margin;mso-position-vertical-relative:page;z-index:251659264;mso-width-relative:page;mso-height-relative:page;" filled="f" stroked="f" coordsize="21600,21600">
          <v:path/>
          <v:fill on="f" focussize="0,0"/>
          <v:stroke on="f" joinstyle="miter"/>
          <v:imagedata o:title=""/>
          <o:lock v:ext="edit"/>
          <v:textbox inset="0mm,0mm,0mm,0mm">
            <w:txbxContent>
              <w:p>
                <w:pPr>
                  <w:spacing w:before="53"/>
                  <w:ind w:left="40" w:right="0" w:firstLine="0"/>
                  <w:jc w:val="left"/>
                  <w:rPr>
                    <w:rFonts w:hint="eastAsia" w:ascii="Gill Sans MT" w:eastAsia="仿宋"/>
                    <w:sz w:val="18"/>
                    <w:lang w:eastAsia="zh-CN"/>
                  </w:rPr>
                </w:pPr>
                <w:r>
                  <w:rPr>
                    <w:rFonts w:hint="eastAsia" w:ascii="Gill Sans MT"/>
                    <w:sz w:val="18"/>
                    <w:lang w:eastAsia="zh-CN"/>
                  </w:rPr>
                  <w:fldChar w:fldCharType="begin"/>
                </w:r>
                <w:r>
                  <w:rPr>
                    <w:rFonts w:hint="eastAsia" w:ascii="Gill Sans MT"/>
                    <w:sz w:val="18"/>
                    <w:lang w:eastAsia="zh-CN"/>
                  </w:rPr>
                  <w:instrText xml:space="preserve"> PAGE  \* MERGEFORMAT </w:instrText>
                </w:r>
                <w:r>
                  <w:rPr>
                    <w:rFonts w:hint="eastAsia" w:ascii="Gill Sans MT"/>
                    <w:sz w:val="18"/>
                    <w:lang w:eastAsia="zh-CN"/>
                  </w:rPr>
                  <w:fldChar w:fldCharType="separate"/>
                </w:r>
                <w:r>
                  <w:rPr>
                    <w:rFonts w:hint="eastAsia" w:ascii="Gill Sans MT"/>
                    <w:sz w:val="18"/>
                    <w:lang w:eastAsia="zh-CN"/>
                  </w:rPr>
                  <w:t>1</w:t>
                </w:r>
                <w:r>
                  <w:rPr>
                    <w:rFonts w:hint="eastAsia" w:ascii="Gill Sans MT"/>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4098" o:spid="_x0000_s4098" o:spt="202" type="#_x0000_t202" style="position:absolute;left:0pt;margin-top:524pt;height:11.4pt;width:13.6pt;mso-position-horizontal:center;mso-position-horizontal-relative:margin;mso-position-vertical-relative:page;z-index:251659264;mso-width-relative:page;mso-height-relative:page;" filled="f" stroked="f" coordsize="21600,21600">
          <v:path/>
          <v:fill on="f" focussize="0,0"/>
          <v:stroke on="f" joinstyle="miter"/>
          <v:imagedata o:title=""/>
          <o:lock v:ext="edit"/>
          <v:textbox inset="0mm,0mm,0mm,0mm">
            <w:txbxContent>
              <w:p>
                <w:pPr>
                  <w:spacing w:before="0" w:line="207" w:lineRule="exact"/>
                  <w:ind w:left="40" w:right="0" w:firstLine="0"/>
                  <w:jc w:val="left"/>
                  <w:rPr>
                    <w:rFonts w:hint="eastAsia" w:ascii="Gill Sans MT" w:eastAsia="仿宋"/>
                    <w:sz w:val="18"/>
                    <w:lang w:eastAsia="zh-CN"/>
                  </w:rPr>
                </w:pPr>
                <w:r>
                  <w:rPr>
                    <w:rFonts w:hint="eastAsia" w:ascii="Gill Sans MT"/>
                    <w:sz w:val="18"/>
                    <w:lang w:eastAsia="zh-CN"/>
                  </w:rPr>
                  <w:fldChar w:fldCharType="begin"/>
                </w:r>
                <w:r>
                  <w:rPr>
                    <w:rFonts w:hint="eastAsia" w:ascii="Gill Sans MT"/>
                    <w:sz w:val="18"/>
                    <w:lang w:eastAsia="zh-CN"/>
                  </w:rPr>
                  <w:instrText xml:space="preserve"> PAGE  \* MERGEFORMAT </w:instrText>
                </w:r>
                <w:r>
                  <w:rPr>
                    <w:rFonts w:hint="eastAsia" w:ascii="Gill Sans MT"/>
                    <w:sz w:val="18"/>
                    <w:lang w:eastAsia="zh-CN"/>
                  </w:rPr>
                  <w:fldChar w:fldCharType="separate"/>
                </w:r>
                <w:r>
                  <w:rPr>
                    <w:rFonts w:hint="eastAsia" w:ascii="Gill Sans MT"/>
                    <w:sz w:val="18"/>
                    <w:lang w:eastAsia="zh-CN"/>
                  </w:rPr>
                  <w:t>1</w:t>
                </w:r>
                <w:r>
                  <w:rPr>
                    <w:rFonts w:hint="eastAsia" w:ascii="Gill Sans MT"/>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39C1DDE"/>
    <w:rsid w:val="09FF6892"/>
    <w:rsid w:val="136110BE"/>
    <w:rsid w:val="215F59E0"/>
    <w:rsid w:val="240F299A"/>
    <w:rsid w:val="26457959"/>
    <w:rsid w:val="2727445E"/>
    <w:rsid w:val="2B2D11EA"/>
    <w:rsid w:val="2DED6868"/>
    <w:rsid w:val="2F5A0CAC"/>
    <w:rsid w:val="300C7626"/>
    <w:rsid w:val="31DD0D7F"/>
    <w:rsid w:val="3ABB5D10"/>
    <w:rsid w:val="3D616F6E"/>
    <w:rsid w:val="3EEF0601"/>
    <w:rsid w:val="3FD66C05"/>
    <w:rsid w:val="56116518"/>
    <w:rsid w:val="5781164F"/>
    <w:rsid w:val="5E1A718F"/>
    <w:rsid w:val="62581DED"/>
    <w:rsid w:val="67612BC5"/>
    <w:rsid w:val="7823591E"/>
    <w:rsid w:val="7FF551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qFormat/>
    <w:uiPriority w:val="1"/>
    <w:pPr>
      <w:ind w:left="120"/>
      <w:outlineLvl w:val="1"/>
    </w:pPr>
    <w:rPr>
      <w:rFonts w:ascii="宋体" w:hAnsi="宋体" w:eastAsia="宋体" w:cs="宋体"/>
      <w:b/>
      <w:bCs/>
      <w:sz w:val="36"/>
      <w:szCs w:val="36"/>
      <w:lang w:val="zh-CN" w:eastAsia="zh-CN" w:bidi="zh-CN"/>
    </w:rPr>
  </w:style>
  <w:style w:type="paragraph" w:styleId="4">
    <w:name w:val="heading 2"/>
    <w:basedOn w:val="1"/>
    <w:next w:val="1"/>
    <w:link w:val="18"/>
    <w:qFormat/>
    <w:uiPriority w:val="1"/>
    <w:pPr>
      <w:ind w:left="763"/>
      <w:outlineLvl w:val="2"/>
    </w:pPr>
    <w:rPr>
      <w:rFonts w:ascii="宋体" w:hAnsi="宋体" w:eastAsia="宋体" w:cs="宋体"/>
      <w:b/>
      <w:bCs/>
      <w:sz w:val="32"/>
      <w:szCs w:val="32"/>
      <w:lang w:val="zh-CN" w:eastAsia="zh-CN" w:bidi="zh-CN"/>
    </w:rPr>
  </w:style>
  <w:style w:type="paragraph" w:styleId="5">
    <w:name w:val="heading 3"/>
    <w:basedOn w:val="1"/>
    <w:next w:val="1"/>
    <w:qFormat/>
    <w:uiPriority w:val="1"/>
    <w:pPr>
      <w:spacing w:before="34"/>
      <w:ind w:left="1212" w:right="1351"/>
      <w:jc w:val="center"/>
      <w:outlineLvl w:val="3"/>
    </w:pPr>
    <w:rPr>
      <w:rFonts w:ascii="仿宋" w:hAnsi="仿宋" w:eastAsia="仿宋" w:cs="仿宋"/>
      <w:sz w:val="32"/>
      <w:szCs w:val="32"/>
      <w:lang w:val="zh-CN" w:eastAsia="zh-CN" w:bidi="zh-CN"/>
    </w:rPr>
  </w:style>
  <w:style w:type="paragraph" w:styleId="6">
    <w:name w:val="heading 4"/>
    <w:basedOn w:val="1"/>
    <w:next w:val="1"/>
    <w:qFormat/>
    <w:uiPriority w:val="1"/>
    <w:pPr>
      <w:spacing w:before="61"/>
      <w:ind w:left="681"/>
      <w:outlineLvl w:val="4"/>
    </w:pPr>
    <w:rPr>
      <w:rFonts w:ascii="仿宋" w:hAnsi="仿宋" w:eastAsia="仿宋" w:cs="仿宋"/>
      <w:b/>
      <w:bCs/>
      <w:sz w:val="28"/>
      <w:szCs w:val="28"/>
      <w:lang w:val="zh-CN" w:eastAsia="zh-CN" w:bidi="zh-CN"/>
    </w:rPr>
  </w:style>
  <w:style w:type="character" w:default="1" w:styleId="14">
    <w:name w:val="Default Paragraph Font"/>
    <w:semiHidden/>
    <w:unhideWhenUsed/>
    <w:qFormat/>
    <w:uiPriority w:val="1"/>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lang w:val="zh-CN" w:eastAsia="zh-CN" w:bidi="zh-CN"/>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1"/>
    <w:pPr>
      <w:spacing w:before="255"/>
      <w:ind w:left="125"/>
    </w:pPr>
    <w:rPr>
      <w:rFonts w:ascii="仿宋" w:hAnsi="仿宋" w:eastAsia="仿宋" w:cs="仿宋"/>
      <w:sz w:val="32"/>
      <w:szCs w:val="32"/>
      <w:lang w:val="zh-CN" w:eastAsia="zh-CN" w:bidi="zh-CN"/>
    </w:rPr>
  </w:style>
  <w:style w:type="paragraph" w:styleId="12">
    <w:name w:val="toc 2"/>
    <w:basedOn w:val="1"/>
    <w:next w:val="1"/>
    <w:qFormat/>
    <w:uiPriority w:val="1"/>
    <w:pPr>
      <w:spacing w:before="222"/>
      <w:ind w:left="679"/>
    </w:pPr>
    <w:rPr>
      <w:rFonts w:ascii="仿宋" w:hAnsi="仿宋" w:eastAsia="仿宋" w:cs="仿宋"/>
      <w:sz w:val="28"/>
      <w:szCs w:val="28"/>
      <w:lang w:val="zh-CN" w:eastAsia="zh-CN" w:bidi="zh-CN"/>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rPr>
      <w:lang w:val="zh-CN" w:eastAsia="zh-CN" w:bidi="zh-CN"/>
    </w:rPr>
  </w:style>
  <w:style w:type="paragraph" w:customStyle="1" w:styleId="17">
    <w:name w:val="Table Paragraph"/>
    <w:basedOn w:val="1"/>
    <w:qFormat/>
    <w:uiPriority w:val="1"/>
    <w:rPr>
      <w:rFonts w:ascii="仿宋" w:hAnsi="仿宋" w:eastAsia="仿宋" w:cs="仿宋"/>
      <w:lang w:val="zh-CN" w:eastAsia="zh-CN" w:bidi="zh-CN"/>
    </w:rPr>
  </w:style>
  <w:style w:type="character" w:customStyle="1" w:styleId="18">
    <w:name w:val="标题 2 Char"/>
    <w:link w:val="4"/>
    <w:qFormat/>
    <w:uiPriority w:val="1"/>
    <w:rPr>
      <w:rFonts w:ascii="宋体" w:hAnsi="宋体" w:eastAsia="宋体" w:cs="宋体"/>
      <w:b/>
      <w:bCs/>
      <w:sz w:val="32"/>
      <w:szCs w:val="3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0" textRotate="1"/>
    <customShpInfo spid="_x0000_s4099" textRotate="1"/>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6969</Words>
  <Characters>7796</Characters>
  <TotalTime>6</TotalTime>
  <ScaleCrop>false</ScaleCrop>
  <LinksUpToDate>false</LinksUpToDate>
  <CharactersWithSpaces>7952</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2021-04-02T08:56:00Z</dcterms:created>
  <dc:creator>Administrator</dc:creator>
  <cp:lastModifiedBy>陈陈陈初一</cp:lastModifiedBy>
  <dcterms:modified xsi:type="dcterms:W3CDTF">2022-11-24T08:14:27Z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2016</vt:lpwstr>
  </property>
  <property fmtid="{D5CDD505-2E9C-101B-9397-08002B2CF9AE}" pid="4" name="LastSaved">
    <vt:filetime>2021-04-02T00:00:00Z</vt:filetime>
  </property>
  <property fmtid="{D5CDD505-2E9C-101B-9397-08002B2CF9AE}" pid="5" name="KSOProductBuildVer">
    <vt:lpwstr>2052-11.8.2.8721</vt:lpwstr>
  </property>
  <property fmtid="{D5CDD505-2E9C-101B-9397-08002B2CF9AE}" pid="6" name="ICV">
    <vt:lpwstr>B574DF3433E34C3A9982A074CD7FF034</vt:lpwstr>
  </property>
</Properties>
</file>