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洪江市</w:t>
      </w:r>
      <w:r>
        <w:rPr>
          <w:rFonts w:hint="eastAsia" w:ascii="黑体" w:hAnsi="黑体" w:eastAsia="黑体"/>
          <w:sz w:val="36"/>
          <w:szCs w:val="36"/>
          <w:lang w:eastAsia="zh-CN"/>
        </w:rPr>
        <w:t>科技局</w:t>
      </w:r>
      <w:r>
        <w:rPr>
          <w:rFonts w:hint="eastAsia" w:ascii="黑体" w:hAnsi="黑体" w:eastAsia="黑体"/>
          <w:sz w:val="36"/>
          <w:szCs w:val="36"/>
        </w:rPr>
        <w:t>部门整体绩效</w:t>
      </w:r>
      <w:r>
        <w:rPr>
          <w:rFonts w:hint="eastAsia" w:ascii="黑体" w:hAnsi="黑体" w:eastAsia="黑体"/>
          <w:sz w:val="36"/>
          <w:szCs w:val="36"/>
          <w:lang w:eastAsia="zh-CN"/>
        </w:rPr>
        <w:t>支出评价</w:t>
      </w:r>
      <w:r>
        <w:rPr>
          <w:rFonts w:hint="eastAsia" w:ascii="黑体" w:hAnsi="黑体" w:eastAsia="黑体"/>
          <w:sz w:val="36"/>
          <w:szCs w:val="36"/>
        </w:rPr>
        <w:t>报告</w:t>
      </w:r>
    </w:p>
    <w:p>
      <w:bookmarkStart w:id="0" w:name="_GoBack"/>
      <w:bookmarkEnd w:id="0"/>
    </w:p>
    <w:p>
      <w:pPr>
        <w:rPr>
          <w:rFonts w:hint="eastAsia" w:ascii="仿宋" w:hAnsi="仿宋" w:eastAsia="仿宋" w:cs="仿宋"/>
          <w:b/>
          <w:bCs/>
          <w:sz w:val="32"/>
          <w:szCs w:val="32"/>
        </w:rPr>
      </w:pPr>
      <w:r>
        <w:rPr>
          <w:rFonts w:hint="eastAsia"/>
          <w:lang w:val="en-US" w:eastAsia="zh-CN"/>
        </w:rPr>
        <w:t xml:space="preserve">    </w:t>
      </w:r>
      <w:r>
        <w:rPr>
          <w:rFonts w:hint="eastAsia"/>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一、部门概况</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1、洪江市科技局为行政单位，单位主要</w:t>
      </w:r>
      <w:r>
        <w:rPr>
          <w:rFonts w:hint="eastAsia" w:ascii="仿宋" w:hAnsi="仿宋" w:eastAsia="仿宋" w:cs="仿宋"/>
          <w:sz w:val="32"/>
          <w:szCs w:val="32"/>
        </w:rPr>
        <w:t>负责贯彻创新驱动发展战略和创新引领开放崛起战略，拟订全市科技发展、引进国外及国内智力规划和政策并组织实施；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城市建设；牵头建立统一的市级科技管理平台和科研项目资金协调、评估、监督机制。会同有关部门提出优化配置科技资源的政策措施建议，推动多元化科技投入体系建设，协调管理本级科技财政计划（专项、基金等）并监督实施；拟订全市基础研究规划、政策和标准并组织实施，组织协调本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编制本级重大科技项目计划并监督实施，统筹关键共性技术、前沿引领技术、现代工程技术、颠覆性技术研发和创新,牵头组织重大技术攻关和成果应用示范；组织拟订高新技术发展及产业化、科技促进农业农村和社会发展的规划、政策和措施。组织开展重点领域技术发展需求分析，提出重大任务并监督实施；牵头本级技术转移体系建设，拟订科技成果转移转化和促进产学研结合的相关政策措施并监督实施。指导科技服务业、技术市场、科技金融结合和科技中介组织发展；统筹区域科技创新体系建设，指导区域创新发展、科技资源合理布局和协同创新能力建设，推动科技园区建设；负责科学监督评价体系建设和相关科技评估管理，指导科技评价机制改革，统筹科研诚信建设。组织实施全市创新调查和科技报告制度，指导全市科技安全与保密工作；拟订科技对外交往与创新能力开放合作的规划、政策和措施，组织开展国际和区域科技合作与科技人才交流。指导相关部门和地方对外科技合作与科技人才交流工作；负责引进国外和国内智力工作。拟订全市重点引进国外专家总体规划、计划并组织实施，建立国外和国内顶尖科学家、团队吸引集聚机制和重点国内外专家联系服务机制；会同有关部门拟订科技人才队伍建设规划和政策，建立健全科技人才评价和激励机制，组织实施科技人才计划，推动高端科技创新人才队伍建设；负责怀化市科学技术奖的推荐申报工作；完成市委、市政府交办的其他任务；围绕贯彻实施科教兴国战略、人才强国战略、创新驱动发展战略和创新引领开放崛起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本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ind w:firstLine="630"/>
        <w:rPr>
          <w:rFonts w:hint="eastAsia" w:ascii="仿宋_GB2312" w:hAnsi="仿宋" w:eastAsia="仿宋_GB2312"/>
          <w:sz w:val="32"/>
          <w:szCs w:val="32"/>
        </w:rPr>
      </w:pPr>
      <w:r>
        <w:rPr>
          <w:rFonts w:hint="eastAsia" w:ascii="仿宋_GB2312" w:hAnsi="仿宋" w:eastAsia="仿宋_GB2312"/>
          <w:sz w:val="32"/>
          <w:szCs w:val="32"/>
        </w:rPr>
        <w:t>2．机构情况。</w:t>
      </w:r>
      <w:r>
        <w:rPr>
          <w:rFonts w:hint="eastAsia" w:ascii="仿宋" w:hAnsi="仿宋" w:eastAsia="仿宋"/>
          <w:sz w:val="32"/>
          <w:szCs w:val="32"/>
        </w:rPr>
        <w:t>洪江市科技局根据单位主要职责</w:t>
      </w:r>
      <w:r>
        <w:rPr>
          <w:rFonts w:hint="eastAsia" w:ascii="仿宋" w:hAnsi="仿宋" w:eastAsia="仿宋"/>
          <w:sz w:val="32"/>
        </w:rPr>
        <w:t>设立3个内设机构，即办公室、业务股（行政审批服务股）、科技人才管理股。2个二级机构，即：洪江市科技情报信息研究所、洪江市科技兴市领导小组办公室。</w:t>
      </w:r>
    </w:p>
    <w:p>
      <w:pPr>
        <w:numPr>
          <w:ilvl w:val="0"/>
          <w:numId w:val="0"/>
        </w:numPr>
        <w:ind w:firstLine="0" w:firstLineChars="0"/>
        <w:rPr>
          <w:rFonts w:hint="eastAsia" w:ascii="仿宋" w:hAnsi="仿宋" w:eastAsia="仿宋"/>
          <w:sz w:val="32"/>
          <w:szCs w:val="32"/>
          <w:lang w:val="en-US" w:eastAsia="zh-CN"/>
        </w:rPr>
      </w:pPr>
      <w:r>
        <w:rPr>
          <w:rFonts w:hint="eastAsia" w:ascii="仿宋_GB2312" w:hAnsi="仿宋" w:eastAsia="仿宋_GB2312"/>
          <w:sz w:val="32"/>
          <w:szCs w:val="32"/>
        </w:rPr>
        <w:t>3．人员情况。洪江</w:t>
      </w:r>
      <w:r>
        <w:rPr>
          <w:rFonts w:hint="eastAsia" w:ascii="仿宋_GB2312" w:hAnsi="仿宋" w:eastAsia="仿宋_GB2312" w:cs="仿宋"/>
          <w:bCs/>
          <w:sz w:val="32"/>
          <w:szCs w:val="32"/>
        </w:rPr>
        <w:t>市科学技术局机关行政编制</w:t>
      </w:r>
      <w:r>
        <w:rPr>
          <w:rFonts w:ascii="仿宋_GB2312" w:hAnsi="仿宋" w:eastAsia="仿宋_GB2312" w:cs="仿宋"/>
          <w:bCs/>
          <w:sz w:val="32"/>
          <w:szCs w:val="32"/>
        </w:rPr>
        <w:t>5</w:t>
      </w:r>
      <w:r>
        <w:rPr>
          <w:rFonts w:hint="eastAsia" w:ascii="仿宋_GB2312" w:hAnsi="仿宋" w:eastAsia="仿宋_GB2312" w:cs="仿宋"/>
          <w:bCs/>
          <w:sz w:val="32"/>
          <w:szCs w:val="32"/>
        </w:rPr>
        <w:t>名，设局长</w:t>
      </w:r>
      <w:r>
        <w:rPr>
          <w:rFonts w:ascii="仿宋_GB2312" w:hAnsi="仿宋" w:eastAsia="仿宋_GB2312" w:cs="仿宋"/>
          <w:bCs/>
          <w:sz w:val="32"/>
          <w:szCs w:val="32"/>
        </w:rPr>
        <w:t>1</w:t>
      </w:r>
      <w:r>
        <w:rPr>
          <w:rFonts w:hint="eastAsia" w:ascii="仿宋_GB2312" w:hAnsi="仿宋" w:eastAsia="仿宋_GB2312" w:cs="仿宋"/>
          <w:bCs/>
          <w:sz w:val="32"/>
          <w:szCs w:val="32"/>
        </w:rPr>
        <w:t>名，副局长</w:t>
      </w:r>
      <w:r>
        <w:rPr>
          <w:rFonts w:ascii="仿宋_GB2312" w:hAnsi="仿宋" w:eastAsia="仿宋_GB2312" w:cs="仿宋"/>
          <w:bCs/>
          <w:sz w:val="32"/>
          <w:szCs w:val="32"/>
        </w:rPr>
        <w:t>2</w:t>
      </w:r>
      <w:r>
        <w:rPr>
          <w:rFonts w:hint="eastAsia" w:ascii="仿宋_GB2312" w:hAnsi="仿宋" w:eastAsia="仿宋_GB2312" w:cs="仿宋"/>
          <w:bCs/>
          <w:sz w:val="32"/>
          <w:szCs w:val="32"/>
        </w:rPr>
        <w:t>名，</w:t>
      </w:r>
      <w:r>
        <w:rPr>
          <w:rFonts w:hint="eastAsia" w:ascii="仿宋_GB2312" w:eastAsia="仿宋_GB2312"/>
          <w:sz w:val="32"/>
          <w:szCs w:val="32"/>
        </w:rPr>
        <w:t>股（室）负责人</w:t>
      </w:r>
      <w:r>
        <w:rPr>
          <w:rFonts w:ascii="仿宋_GB2312" w:hAnsi="仿宋" w:eastAsia="仿宋_GB2312" w:cs="仿宋"/>
          <w:bCs/>
          <w:sz w:val="32"/>
          <w:szCs w:val="32"/>
        </w:rPr>
        <w:t>3</w:t>
      </w:r>
      <w:r>
        <w:rPr>
          <w:rFonts w:hint="eastAsia" w:ascii="仿宋_GB2312" w:hAnsi="仿宋" w:eastAsia="仿宋_GB2312" w:cs="仿宋"/>
          <w:bCs/>
          <w:sz w:val="32"/>
          <w:szCs w:val="32"/>
        </w:rPr>
        <w:t>名</w:t>
      </w:r>
      <w:r>
        <w:rPr>
          <w:rFonts w:hint="eastAsia" w:ascii="仿宋_GB2312" w:eastAsia="仿宋_GB2312"/>
          <w:sz w:val="32"/>
          <w:szCs w:val="32"/>
        </w:rPr>
        <w:t>〔</w:t>
      </w:r>
      <w:r>
        <w:rPr>
          <w:rFonts w:hint="eastAsia" w:ascii="仿宋_GB2312" w:hAnsi="仿宋" w:eastAsia="仿宋_GB2312" w:cs="仿宋"/>
          <w:bCs/>
          <w:sz w:val="32"/>
          <w:szCs w:val="32"/>
        </w:rPr>
        <w:t>其中</w:t>
      </w:r>
      <w:r>
        <w:rPr>
          <w:rFonts w:ascii="仿宋_GB2312" w:hAnsi="仿宋" w:eastAsia="仿宋_GB2312" w:cs="仿宋"/>
          <w:bCs/>
          <w:sz w:val="32"/>
          <w:szCs w:val="32"/>
        </w:rPr>
        <w:t>1</w:t>
      </w:r>
      <w:r>
        <w:rPr>
          <w:rFonts w:hint="eastAsia" w:ascii="仿宋_GB2312" w:hAnsi="仿宋" w:eastAsia="仿宋_GB2312" w:cs="仿宋"/>
          <w:bCs/>
          <w:sz w:val="32"/>
          <w:szCs w:val="32"/>
        </w:rPr>
        <w:t>名</w:t>
      </w:r>
      <w:r>
        <w:rPr>
          <w:rFonts w:hint="eastAsia" w:ascii="仿宋_GB2312" w:eastAsia="仿宋_GB2312"/>
          <w:sz w:val="32"/>
          <w:szCs w:val="32"/>
        </w:rPr>
        <w:t>股（室）负责人</w:t>
      </w:r>
      <w:r>
        <w:rPr>
          <w:rFonts w:hint="eastAsia" w:ascii="仿宋_GB2312" w:hAnsi="仿宋" w:eastAsia="仿宋_GB2312" w:cs="仿宋"/>
          <w:bCs/>
          <w:sz w:val="32"/>
          <w:szCs w:val="32"/>
        </w:rPr>
        <w:t>由副局长兼职〕</w:t>
      </w:r>
      <w:r>
        <w:rPr>
          <w:rFonts w:hint="eastAsia" w:ascii="仿宋" w:hAnsi="仿宋" w:eastAsia="仿宋"/>
          <w:sz w:val="32"/>
          <w:szCs w:val="32"/>
        </w:rPr>
        <w:t>；实际人数为5人，其中，局长1名，副局长2名，副科级干部1人。机关后勤服务全额拨款事业编制1人，实际人数1人。全额事业编制8人，其中洪江市科技信息情报研究所编制5个，实际人数5人；洪江市兴市领导小组办公室编制人数3个，实际人数4人。现我单位总人数为25人，其中在职人员14人，退休人员11</w:t>
      </w:r>
      <w:r>
        <w:rPr>
          <w:rFonts w:hint="eastAsia" w:ascii="仿宋" w:hAnsi="仿宋" w:eastAsia="仿宋"/>
          <w:sz w:val="32"/>
          <w:szCs w:val="32"/>
          <w:lang w:eastAsia="zh-CN"/>
        </w:rPr>
        <w:t>人。</w:t>
      </w:r>
      <w:r>
        <w:rPr>
          <w:rFonts w:hint="eastAsia" w:ascii="仿宋" w:hAnsi="仿宋" w:eastAsia="仿宋"/>
          <w:sz w:val="32"/>
          <w:szCs w:val="32"/>
          <w:lang w:val="en-US" w:eastAsia="zh-CN"/>
        </w:rPr>
        <w:t xml:space="preserve">     </w:t>
      </w:r>
    </w:p>
    <w:p>
      <w:pPr>
        <w:numPr>
          <w:ilvl w:val="0"/>
          <w:numId w:val="0"/>
        </w:numPr>
        <w:ind w:firstLine="600"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整体支出管理及使用情况</w:t>
      </w:r>
    </w:p>
    <w:p>
      <w:pPr>
        <w:snapToGrid w:val="0"/>
        <w:spacing w:line="520" w:lineRule="exact"/>
        <w:ind w:firstLine="600" w:firstLineChars="20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（一）整体支出安排情况</w:t>
      </w:r>
    </w:p>
    <w:p>
      <w:pPr>
        <w:snapToGrid w:val="0"/>
        <w:spacing w:line="520" w:lineRule="exact"/>
        <w:ind w:firstLine="640" w:firstLineChars="200"/>
        <w:rPr>
          <w:rFonts w:hint="eastAsia"/>
          <w:lang w:val="en-US" w:eastAsia="zh-CN"/>
        </w:rPr>
      </w:pPr>
      <w:r>
        <w:rPr>
          <w:rFonts w:hint="eastAsia" w:ascii="仿宋_GB2312" w:hAnsi="仿宋" w:eastAsia="仿宋_GB2312"/>
          <w:sz w:val="32"/>
          <w:szCs w:val="32"/>
        </w:rPr>
        <w:t>本单位2021年年初财政预算安排数169.91万元，与上年度年初财政预算安排数182.84万元对比减少了7.07%，主要是没有安排项目经费的原因。</w:t>
      </w:r>
    </w:p>
    <w:p>
      <w:pPr>
        <w:numPr>
          <w:ilvl w:val="0"/>
          <w:numId w:val="1"/>
        </w:numPr>
        <w:ind w:firstLine="300" w:firstLineChars="1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整体支出使用执行情况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本单位2021年财政收入支出决算数317.64万元，与上年度部门决算248.38万元对比，部门决算收入支出增加了27.90%，主要是项目经费增加及财政增加指标。</w:t>
      </w:r>
    </w:p>
    <w:p>
      <w:pPr>
        <w:snapToGrid w:val="0"/>
        <w:spacing w:line="520" w:lineRule="exact"/>
        <w:ind w:firstLine="640" w:firstLineChars="200"/>
        <w:rPr>
          <w:rFonts w:hint="eastAsia"/>
          <w:lang w:val="en-US" w:eastAsia="zh-CN"/>
        </w:rPr>
      </w:pPr>
      <w:r>
        <w:rPr>
          <w:rFonts w:hint="eastAsia" w:ascii="仿宋_GB2312" w:hAnsi="仿宋" w:eastAsia="仿宋_GB2312"/>
          <w:b/>
          <w:sz w:val="32"/>
          <w:szCs w:val="32"/>
        </w:rPr>
        <w:t>收入支出与预算对比分析</w:t>
      </w:r>
      <w:r>
        <w:rPr>
          <w:rFonts w:hint="eastAsia" w:ascii="仿宋_GB2312" w:hAnsi="仿宋" w:eastAsia="仿宋_GB2312"/>
          <w:b/>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本单位一般公共财政拨款预算数169.91万元，决算数317.64万元，差异率为186.95%。主要原因是增加了乡村振兴工作经费、科技特派员专家服务团工作经费、科技创新平台工作经费、科技奖励、企业申报的项目经费等指标。2</w:t>
      </w:r>
      <w:r>
        <w:rPr>
          <w:rFonts w:hint="eastAsia" w:ascii="仿宋_GB2312" w:hAnsi="仿宋" w:eastAsia="仿宋_GB2312"/>
          <w:sz w:val="32"/>
          <w:szCs w:val="32"/>
          <w:lang w:eastAsia="zh-CN"/>
        </w:rPr>
        <w:t>、</w:t>
      </w:r>
      <w:r>
        <w:rPr>
          <w:rFonts w:hint="eastAsia" w:ascii="仿宋_GB2312" w:hAnsi="仿宋" w:eastAsia="仿宋_GB2312"/>
          <w:sz w:val="32"/>
          <w:szCs w:val="32"/>
        </w:rPr>
        <w:t>本单位一般公共服务支出年初预算数169.91万元， 支出决算数317.64万元，差异率为186.95%。其中：人员经费支出年初预算数147.41万元，支出决算数160.62万元（含住房公积金），差异率为108.96%；公用经费支出年初预算数22.5万元，支出决算数31.64万元（含人才奖励基金），差异率为140.62%，主要为增加了乡村振兴等支出。项目支出年初预算0.00万元，项目支出决算数为125.38万元，差异率为100.00%，主要原因是增加了科技特派员专家服务团工作经费、科技创新平台工作经费、科技奖励、企业申报的项目经费等指标。</w:t>
      </w:r>
    </w:p>
    <w:p>
      <w:pPr>
        <w:ind w:firstLine="600"/>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三、</w:t>
      </w:r>
      <w:r>
        <w:rPr>
          <w:rFonts w:hint="eastAsia" w:ascii="仿宋" w:hAnsi="仿宋" w:eastAsia="仿宋" w:cs="仿宋"/>
          <w:b/>
          <w:bCs/>
          <w:sz w:val="32"/>
          <w:szCs w:val="32"/>
          <w:lang w:eastAsia="zh-CN"/>
        </w:rPr>
        <w:t>部门专项组织实施情况</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单位所有的固定资由</w:t>
      </w:r>
      <w:r>
        <w:rPr>
          <w:rFonts w:hint="eastAsia" w:ascii="仿宋" w:hAnsi="仿宋" w:eastAsia="仿宋" w:cs="仿宋"/>
          <w:sz w:val="32"/>
          <w:szCs w:val="32"/>
          <w:lang w:eastAsia="zh-CN"/>
        </w:rPr>
        <w:t>办公室</w:t>
      </w:r>
      <w:r>
        <w:rPr>
          <w:rFonts w:hint="eastAsia" w:ascii="仿宋" w:hAnsi="仿宋" w:eastAsia="仿宋" w:cs="仿宋"/>
          <w:sz w:val="32"/>
          <w:szCs w:val="32"/>
        </w:rPr>
        <w:t xml:space="preserve">统一抄册登记，按照“谁使用、谁负责”的原则，一年一次盘点，使用人在登记卡上签字确认。如果有到期限不能使用的资产，报请党组研究同意方可处置或更换，资产固定资处置费统一缴入财政专户。　　  </w:t>
      </w:r>
      <w:r>
        <w:rPr>
          <w:rFonts w:hint="eastAsia" w:ascii="仿宋" w:hAnsi="仿宋" w:eastAsia="仿宋" w:cs="仿宋"/>
          <w:sz w:val="32"/>
          <w:szCs w:val="32"/>
          <w:lang w:val="en-US" w:eastAsia="zh-CN"/>
        </w:rPr>
        <w:t xml:space="preserve">   </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四、部门整体支出绩效情况</w:t>
      </w:r>
    </w:p>
    <w:p>
      <w:pPr>
        <w:rPr>
          <w:rFonts w:hint="eastAsia" w:ascii="仿宋" w:hAnsi="仿宋" w:eastAsia="仿宋" w:cs="仿宋"/>
          <w:sz w:val="32"/>
          <w:szCs w:val="32"/>
        </w:rPr>
      </w:pPr>
      <w:r>
        <w:rPr>
          <w:rFonts w:hint="eastAsia" w:ascii="仿宋" w:hAnsi="仿宋" w:eastAsia="仿宋" w:cs="仿宋"/>
          <w:sz w:val="32"/>
          <w:szCs w:val="32"/>
        </w:rPr>
        <w:t xml:space="preserve">    整体支出绩效情况良好。</w:t>
      </w:r>
    </w:p>
    <w:p>
      <w:pPr>
        <w:numPr>
          <w:ilvl w:val="0"/>
          <w:numId w:val="2"/>
        </w:numPr>
        <w:ind w:firstLine="640" w:firstLineChars="200"/>
        <w:rPr>
          <w:rFonts w:ascii="仿宋" w:hAnsi="仿宋" w:eastAsia="仿宋"/>
          <w:sz w:val="32"/>
          <w:szCs w:val="32"/>
        </w:rPr>
      </w:pPr>
      <w:r>
        <w:rPr>
          <w:rFonts w:hint="eastAsia" w:ascii="仿宋" w:hAnsi="仿宋" w:eastAsia="仿宋"/>
          <w:b/>
          <w:sz w:val="32"/>
          <w:szCs w:val="32"/>
        </w:rPr>
        <w:t>科技</w:t>
      </w:r>
      <w:r>
        <w:rPr>
          <w:rFonts w:hint="eastAsia" w:ascii="仿宋" w:hAnsi="仿宋" w:eastAsia="仿宋"/>
          <w:b/>
          <w:sz w:val="32"/>
          <w:szCs w:val="32"/>
          <w:lang w:eastAsia="zh-CN"/>
        </w:rPr>
        <w:t>申报</w:t>
      </w:r>
      <w:r>
        <w:rPr>
          <w:rFonts w:hint="eastAsia" w:ascii="仿宋" w:hAnsi="仿宋" w:eastAsia="仿宋"/>
          <w:b/>
          <w:sz w:val="32"/>
          <w:szCs w:val="32"/>
        </w:rPr>
        <w:t>项目</w:t>
      </w:r>
      <w:r>
        <w:rPr>
          <w:rFonts w:hint="eastAsia" w:ascii="仿宋" w:hAnsi="仿宋" w:eastAsia="仿宋"/>
          <w:b/>
          <w:sz w:val="32"/>
          <w:szCs w:val="32"/>
          <w:lang w:eastAsia="zh-CN"/>
        </w:rPr>
        <w:t>有成效</w:t>
      </w:r>
      <w:r>
        <w:rPr>
          <w:rFonts w:hint="eastAsia" w:ascii="仿宋" w:hAnsi="仿宋" w:eastAsia="仿宋"/>
          <w:b/>
          <w:sz w:val="32"/>
          <w:szCs w:val="32"/>
        </w:rPr>
        <w:t>。</w:t>
      </w:r>
      <w:r>
        <w:rPr>
          <w:rFonts w:ascii="仿宋" w:hAnsi="仿宋" w:eastAsia="仿宋"/>
          <w:sz w:val="32"/>
          <w:szCs w:val="32"/>
        </w:rPr>
        <w:t>围绕市委市政府工作中心，立足我市经济发展的实际，狠抓项目建设。</w:t>
      </w:r>
      <w:r>
        <w:rPr>
          <w:rFonts w:hint="eastAsia" w:ascii="仿宋" w:hAnsi="仿宋" w:eastAsia="仿宋"/>
          <w:sz w:val="32"/>
          <w:szCs w:val="32"/>
          <w:lang w:val="en-US" w:eastAsia="zh-CN"/>
        </w:rPr>
        <w:t>2021年</w:t>
      </w:r>
      <w:r>
        <w:rPr>
          <w:rFonts w:ascii="仿宋" w:hAnsi="仿宋" w:eastAsia="仿宋"/>
          <w:sz w:val="32"/>
          <w:szCs w:val="32"/>
        </w:rPr>
        <w:t>，已经组织企业申报省级项目6项、市级项目2项，其中两项省级项目和一项市级项目已经获得立项，立项总资金100万元。洪江市创业投资有限责任公司申报的《梧桐众创空间建设》和洪江市科技局申报的《洪江市科技专家服务团》项目已经获得立项，立项资金分别为80万元、10万元；洪江市金土地生态农业有限责任公司申报的市级项目《高附加值化学型樟树良种选育与标准化栽培示范及产业化关键技术研究》获得立项，立项资金10万元。</w:t>
      </w:r>
    </w:p>
    <w:p>
      <w:pPr>
        <w:numPr>
          <w:ilvl w:val="0"/>
          <w:numId w:val="0"/>
        </w:numPr>
        <w:ind w:firstLine="640" w:firstLineChars="200"/>
        <w:rPr>
          <w:rFonts w:hint="eastAsia" w:ascii="仿宋" w:hAnsi="仿宋" w:eastAsia="仿宋"/>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lang w:eastAsia="zh-CN"/>
        </w:rPr>
        <w:t>做</w:t>
      </w:r>
      <w:r>
        <w:rPr>
          <w:rFonts w:ascii="仿宋" w:hAnsi="仿宋" w:eastAsia="仿宋"/>
          <w:b/>
          <w:bCs/>
          <w:sz w:val="32"/>
          <w:szCs w:val="32"/>
        </w:rPr>
        <w:t>好项目验收工作。</w:t>
      </w:r>
      <w:r>
        <w:rPr>
          <w:rFonts w:ascii="仿宋" w:hAnsi="仿宋" w:eastAsia="仿宋"/>
          <w:sz w:val="32"/>
          <w:szCs w:val="32"/>
        </w:rPr>
        <w:t>根据省科技厅和怀化市科技局下达的项目验收通知，及时组织相关单位准备并提交验收资料。</w:t>
      </w:r>
      <w:r>
        <w:rPr>
          <w:rFonts w:hint="eastAsia" w:ascii="仿宋" w:hAnsi="仿宋" w:eastAsia="仿宋"/>
          <w:sz w:val="32"/>
          <w:szCs w:val="32"/>
          <w:lang w:val="en-US" w:eastAsia="zh-CN"/>
        </w:rPr>
        <w:t>2021年</w:t>
      </w:r>
      <w:r>
        <w:rPr>
          <w:rFonts w:ascii="仿宋" w:hAnsi="仿宋" w:eastAsia="仿宋"/>
          <w:sz w:val="32"/>
          <w:szCs w:val="32"/>
        </w:rPr>
        <w:t>已有</w:t>
      </w:r>
      <w:r>
        <w:rPr>
          <w:rFonts w:hint="eastAsia" w:ascii="仿宋" w:hAnsi="仿宋" w:eastAsia="仿宋"/>
          <w:sz w:val="32"/>
          <w:szCs w:val="32"/>
          <w:lang w:val="en-US" w:eastAsia="zh-CN"/>
        </w:rPr>
        <w:t>3</w:t>
      </w:r>
      <w:r>
        <w:rPr>
          <w:rFonts w:ascii="仿宋" w:hAnsi="仿宋" w:eastAsia="仿宋"/>
          <w:sz w:val="32"/>
          <w:szCs w:val="32"/>
        </w:rPr>
        <w:t>项省厅项目和2项市级项目提交验收资料，等待上级部门</w:t>
      </w:r>
      <w:r>
        <w:rPr>
          <w:rFonts w:hint="eastAsia" w:ascii="仿宋" w:hAnsi="仿宋" w:eastAsia="仿宋"/>
          <w:sz w:val="32"/>
          <w:szCs w:val="32"/>
          <w:lang w:eastAsia="zh-CN"/>
        </w:rPr>
        <w:t>验收</w:t>
      </w:r>
      <w:r>
        <w:rPr>
          <w:rFonts w:ascii="仿宋" w:hAnsi="仿宋" w:eastAsia="仿宋"/>
          <w:sz w:val="32"/>
          <w:szCs w:val="32"/>
        </w:rPr>
        <w:t>审核。</w:t>
      </w:r>
    </w:p>
    <w:p>
      <w:pPr>
        <w:ind w:firstLine="640" w:firstLineChars="200"/>
        <w:rPr>
          <w:rFonts w:ascii="仿宋" w:hAnsi="仿宋" w:eastAsia="仿宋"/>
          <w:color w:val="FF0000"/>
          <w:sz w:val="32"/>
          <w:szCs w:val="32"/>
        </w:rPr>
      </w:pPr>
      <w:r>
        <w:rPr>
          <w:rFonts w:hint="eastAsia" w:ascii="仿宋" w:hAnsi="仿宋" w:eastAsia="仿宋"/>
          <w:b/>
          <w:bCs/>
          <w:sz w:val="32"/>
          <w:szCs w:val="32"/>
          <w:lang w:val="en-US" w:eastAsia="zh-CN"/>
        </w:rPr>
        <w:t>3</w:t>
      </w:r>
      <w:r>
        <w:rPr>
          <w:rFonts w:ascii="仿宋" w:hAnsi="仿宋" w:eastAsia="仿宋"/>
          <w:b/>
          <w:bCs/>
          <w:sz w:val="32"/>
          <w:szCs w:val="32"/>
        </w:rPr>
        <w:t>、</w:t>
      </w:r>
      <w:r>
        <w:rPr>
          <w:rFonts w:hint="eastAsia" w:ascii="仿宋" w:hAnsi="仿宋" w:eastAsia="仿宋"/>
          <w:b/>
          <w:sz w:val="32"/>
          <w:szCs w:val="32"/>
        </w:rPr>
        <w:t>积极培育高新技术企业，不断提升产业竞争力。</w:t>
      </w:r>
      <w:r>
        <w:rPr>
          <w:rFonts w:ascii="仿宋" w:hAnsi="仿宋" w:eastAsia="仿宋"/>
          <w:sz w:val="32"/>
          <w:szCs w:val="32"/>
        </w:rPr>
        <w:t>认真开展高新技术企业培育工作</w:t>
      </w:r>
      <w:r>
        <w:rPr>
          <w:rFonts w:hint="eastAsia" w:ascii="仿宋" w:hAnsi="仿宋" w:eastAsia="仿宋"/>
          <w:sz w:val="32"/>
          <w:szCs w:val="32"/>
          <w:lang w:eastAsia="zh-CN"/>
        </w:rPr>
        <w:t>，</w:t>
      </w:r>
      <w:r>
        <w:rPr>
          <w:rFonts w:ascii="仿宋" w:hAnsi="仿宋" w:eastAsia="仿宋"/>
          <w:sz w:val="32"/>
          <w:szCs w:val="32"/>
        </w:rPr>
        <w:t>2021年安亿玻璃公司、林泉药业</w:t>
      </w:r>
      <w:r>
        <w:rPr>
          <w:rFonts w:hint="eastAsia" w:ascii="仿宋" w:hAnsi="仿宋" w:eastAsia="仿宋"/>
          <w:sz w:val="32"/>
          <w:szCs w:val="32"/>
          <w:lang w:eastAsia="zh-CN"/>
        </w:rPr>
        <w:t>、原匠公司、宇昌生物等</w:t>
      </w:r>
      <w:r>
        <w:rPr>
          <w:rFonts w:hint="eastAsia" w:ascii="仿宋" w:hAnsi="仿宋" w:eastAsia="仿宋"/>
          <w:sz w:val="32"/>
          <w:szCs w:val="32"/>
          <w:lang w:val="en-US" w:eastAsia="zh-CN"/>
        </w:rPr>
        <w:t>4</w:t>
      </w:r>
      <w:r>
        <w:rPr>
          <w:rFonts w:ascii="仿宋" w:hAnsi="仿宋" w:eastAsia="仿宋"/>
          <w:sz w:val="32"/>
          <w:szCs w:val="32"/>
        </w:rPr>
        <w:t>家公司已经</w:t>
      </w:r>
      <w:r>
        <w:rPr>
          <w:rFonts w:hint="eastAsia" w:ascii="仿宋" w:hAnsi="仿宋" w:eastAsia="仿宋"/>
          <w:sz w:val="32"/>
          <w:szCs w:val="32"/>
          <w:lang w:eastAsia="zh-CN"/>
        </w:rPr>
        <w:t>通过国家认定为高新技术企业</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b/>
          <w:sz w:val="32"/>
          <w:szCs w:val="32"/>
          <w:lang w:val="en-US" w:eastAsia="zh-CN"/>
        </w:rPr>
        <w:t>4、</w:t>
      </w:r>
      <w:r>
        <w:rPr>
          <w:rFonts w:hint="eastAsia" w:ascii="方正仿宋_GB2312" w:hAnsi="方正仿宋_GB2312" w:eastAsia="方正仿宋_GB2312" w:cs="方正仿宋_GB2312"/>
          <w:b/>
          <w:bCs/>
          <w:sz w:val="32"/>
          <w:szCs w:val="32"/>
          <w:lang w:val="en-US" w:eastAsia="zh-CN"/>
        </w:rPr>
        <w:t>开展科技型中小企业认定工作。</w:t>
      </w:r>
      <w:r>
        <w:rPr>
          <w:rFonts w:hint="eastAsia" w:ascii="方正仿宋_GB2312" w:hAnsi="方正仿宋_GB2312" w:eastAsia="方正仿宋_GB2312" w:cs="方正仿宋_GB2312"/>
          <w:sz w:val="32"/>
          <w:szCs w:val="32"/>
        </w:rPr>
        <w:t>我局高度重视此项工作，</w:t>
      </w:r>
      <w:r>
        <w:rPr>
          <w:rFonts w:ascii="仿宋" w:hAnsi="仿宋" w:eastAsia="仿宋"/>
          <w:sz w:val="32"/>
          <w:szCs w:val="32"/>
        </w:rPr>
        <w:t>通过到企业宣传发动，定期组织召开科技型中小企业认定管理工作视频培训会，有力地推进了我市科技型中小企业的发展。</w:t>
      </w:r>
      <w:r>
        <w:rPr>
          <w:rFonts w:hint="eastAsia" w:ascii="仿宋" w:hAnsi="仿宋" w:eastAsia="仿宋"/>
          <w:sz w:val="32"/>
          <w:szCs w:val="32"/>
          <w:lang w:val="en-US" w:eastAsia="zh-CN"/>
        </w:rPr>
        <w:t>2021年</w:t>
      </w:r>
      <w:r>
        <w:rPr>
          <w:rFonts w:ascii="仿宋" w:hAnsi="仿宋" w:eastAsia="仿宋"/>
          <w:sz w:val="32"/>
          <w:szCs w:val="32"/>
        </w:rPr>
        <w:t>科技型中小企业累计重新入库20家、新增入库</w:t>
      </w:r>
      <w:r>
        <w:rPr>
          <w:rFonts w:hint="eastAsia" w:ascii="方正仿宋_GB2312" w:hAnsi="方正仿宋_GB2312" w:eastAsia="方正仿宋_GB2312" w:cs="方正仿宋_GB2312"/>
          <w:sz w:val="32"/>
          <w:szCs w:val="32"/>
          <w:lang w:val="en-US" w:eastAsia="zh-CN"/>
        </w:rPr>
        <w:t>洪江市钒盛钒业科技有限公司、洪江市盛翔牧业有限责任公司、湖南斯凯莱科技有限公司、洪江市安亿玻璃有限公司等</w:t>
      </w:r>
      <w:r>
        <w:rPr>
          <w:rFonts w:ascii="仿宋" w:hAnsi="仿宋" w:eastAsia="仿宋"/>
          <w:sz w:val="32"/>
          <w:szCs w:val="32"/>
        </w:rPr>
        <w:t>9家</w:t>
      </w:r>
      <w:r>
        <w:rPr>
          <w:rFonts w:hint="eastAsia" w:ascii="仿宋" w:hAnsi="仿宋" w:eastAsia="仿宋"/>
          <w:sz w:val="32"/>
          <w:szCs w:val="32"/>
          <w:lang w:eastAsia="zh-CN"/>
        </w:rPr>
        <w:t>企业</w:t>
      </w:r>
      <w:r>
        <w:rPr>
          <w:rFonts w:ascii="仿宋" w:hAnsi="仿宋" w:eastAsia="仿宋"/>
          <w:sz w:val="32"/>
          <w:szCs w:val="32"/>
        </w:rPr>
        <w:t>。</w:t>
      </w:r>
    </w:p>
    <w:p>
      <w:pPr>
        <w:numPr>
          <w:ilvl w:val="0"/>
          <w:numId w:val="0"/>
        </w:numPr>
        <w:ind w:firstLine="640" w:firstLineChars="200"/>
        <w:rPr>
          <w:rFonts w:hint="eastAsia" w:ascii="仿宋_GB2312" w:eastAsia="仿宋_GB2312"/>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、认真做好科技特派员工作。</w:t>
      </w:r>
      <w:r>
        <w:rPr>
          <w:rFonts w:ascii="仿宋" w:hAnsi="仿宋" w:eastAsia="仿宋"/>
          <w:b w:val="0"/>
          <w:bCs w:val="0"/>
          <w:sz w:val="32"/>
          <w:szCs w:val="32"/>
        </w:rPr>
        <w:t>为贯彻落实省、市科技扶贫及人才工作会议精神，</w:t>
      </w:r>
      <w:r>
        <w:rPr>
          <w:rFonts w:hint="eastAsia" w:ascii="仿宋" w:hAnsi="仿宋" w:eastAsia="仿宋"/>
          <w:b w:val="0"/>
          <w:bCs w:val="0"/>
          <w:sz w:val="32"/>
          <w:szCs w:val="32"/>
          <w:lang w:val="en-US" w:eastAsia="zh-CN"/>
        </w:rPr>
        <w:t>充分发挥省派科技特派员和专家服务团作用。站在全市高度，实事求是了解企业需求，及时争取4名有针对性的省级科技特派员。同时发挥本土科技人才作用，让土专家土秀才大显身手。</w:t>
      </w:r>
      <w:r>
        <w:rPr>
          <w:rFonts w:hint="eastAsia" w:ascii="仿宋_GB2312" w:eastAsia="仿宋_GB2312"/>
          <w:b w:val="0"/>
          <w:bCs w:val="0"/>
          <w:sz w:val="32"/>
          <w:szCs w:val="32"/>
          <w:lang w:eastAsia="zh-CN"/>
        </w:rPr>
        <w:t>组织</w:t>
      </w:r>
      <w:r>
        <w:rPr>
          <w:rFonts w:hint="eastAsia" w:ascii="仿宋_GB2312" w:eastAsia="仿宋_GB2312"/>
          <w:b w:val="0"/>
          <w:bCs w:val="0"/>
          <w:sz w:val="32"/>
          <w:szCs w:val="32"/>
          <w:lang w:val="en-US" w:eastAsia="zh-CN"/>
        </w:rPr>
        <w:t>91名科技专家服务团成员</w:t>
      </w:r>
      <w:r>
        <w:rPr>
          <w:rFonts w:hint="eastAsia" w:ascii="仿宋_GB2312" w:eastAsia="仿宋_GB2312"/>
          <w:b w:val="0"/>
          <w:bCs w:val="0"/>
          <w:sz w:val="32"/>
          <w:szCs w:val="32"/>
        </w:rPr>
        <w:t>面向我市20个乡镇</w:t>
      </w:r>
      <w:r>
        <w:rPr>
          <w:rFonts w:hint="eastAsia" w:ascii="仿宋_GB2312" w:eastAsia="仿宋_GB2312"/>
          <w:b w:val="0"/>
          <w:bCs w:val="0"/>
          <w:sz w:val="32"/>
          <w:szCs w:val="32"/>
          <w:lang w:eastAsia="zh-CN"/>
        </w:rPr>
        <w:t>开展</w:t>
      </w:r>
      <w:r>
        <w:rPr>
          <w:rFonts w:hint="eastAsia" w:ascii="仿宋_GB2312" w:eastAsia="仿宋_GB2312"/>
          <w:b w:val="0"/>
          <w:bCs w:val="0"/>
          <w:sz w:val="32"/>
          <w:szCs w:val="32"/>
        </w:rPr>
        <w:t>村集体经济“5个</w:t>
      </w:r>
      <w:r>
        <w:rPr>
          <w:rFonts w:hint="eastAsia" w:ascii="仿宋_GB2312" w:eastAsia="仿宋_GB2312"/>
          <w:sz w:val="32"/>
          <w:szCs w:val="32"/>
        </w:rPr>
        <w:t>一百”工程项目</w:t>
      </w:r>
      <w:r>
        <w:rPr>
          <w:rFonts w:hint="eastAsia" w:ascii="仿宋_GB2312" w:eastAsia="仿宋_GB2312"/>
          <w:sz w:val="32"/>
          <w:szCs w:val="32"/>
          <w:lang w:eastAsia="zh-CN"/>
        </w:rPr>
        <w:t>及</w:t>
      </w:r>
      <w:r>
        <w:rPr>
          <w:rFonts w:hint="eastAsia" w:ascii="仿宋_GB2312" w:eastAsia="仿宋_GB2312"/>
          <w:sz w:val="32"/>
          <w:szCs w:val="32"/>
        </w:rPr>
        <w:t>技术指导、科技培训等工作。</w:t>
      </w:r>
    </w:p>
    <w:p>
      <w:pPr>
        <w:spacing w:line="600" w:lineRule="exact"/>
        <w:ind w:firstLine="640" w:firstLineChars="200"/>
        <w:rPr>
          <w:rFonts w:ascii="仿宋" w:hAnsi="仿宋" w:eastAsia="仿宋"/>
          <w:sz w:val="32"/>
          <w:szCs w:val="32"/>
        </w:rPr>
      </w:pPr>
      <w:r>
        <w:rPr>
          <w:rFonts w:hint="eastAsia" w:ascii="仿宋" w:hAnsi="仿宋" w:eastAsia="仿宋"/>
          <w:b/>
          <w:sz w:val="32"/>
          <w:szCs w:val="32"/>
        </w:rPr>
        <w:t>5、加强科学宣传和普及，营造科技宣传良好氛围。</w:t>
      </w:r>
      <w:r>
        <w:rPr>
          <w:rFonts w:hint="eastAsia" w:ascii="仿宋" w:hAnsi="仿宋" w:eastAsia="仿宋"/>
          <w:sz w:val="32"/>
          <w:szCs w:val="32"/>
        </w:rPr>
        <w:t>充分利用科技活动周、科技三下乡等有利时机，组织科技骨干在各企业、各乡镇开展科技政策法规、科技项目申报、高企申报、科技型中小型企业申报等方面的宣传。5月22日，由科技局牵头，联合多家市直机关单位的专项业务人员在黔城镇飞龙超市门口开展了“2021年洪江市科技活动周启动仪式”。活动通过开展科技讲座、科技展览、科技咨询服务、科技知识竞赛等方式展开，为农民送去政策宣传、科技培训、信息服务等方面的内容解疑释惑，受到村民欢迎。活动现场，共发放各类科技宣传资料8000余份，发送实用农业技术手册1000套，并接受农民现场技术咨询3000人次，开展网络科技知识竞赛答题1500人次。</w:t>
      </w:r>
    </w:p>
    <w:p>
      <w:pPr>
        <w:ind w:firstLine="640" w:firstLineChars="200"/>
        <w:rPr>
          <w:rFonts w:hint="eastAsia" w:ascii="仿宋" w:hAnsi="仿宋" w:eastAsia="仿宋"/>
          <w:sz w:val="32"/>
          <w:szCs w:val="32"/>
        </w:rPr>
      </w:pPr>
      <w:r>
        <w:rPr>
          <w:rFonts w:ascii="仿宋" w:hAnsi="仿宋" w:eastAsia="仿宋"/>
          <w:b/>
          <w:bCs/>
          <w:sz w:val="32"/>
          <w:szCs w:val="32"/>
        </w:rPr>
        <w:t>6、做好科技各项统计数据指标任务工作。一是GDP支撑指标：</w:t>
      </w:r>
      <w:r>
        <w:rPr>
          <w:rFonts w:ascii="仿宋" w:hAnsi="仿宋" w:eastAsia="仿宋"/>
          <w:sz w:val="32"/>
          <w:szCs w:val="32"/>
        </w:rPr>
        <w:t>科学研究和技术服务业（培新园林、旺隆牧业、春林绿化）营业收入增速</w:t>
      </w:r>
      <w:r>
        <w:rPr>
          <w:rFonts w:hint="eastAsia" w:ascii="仿宋" w:hAnsi="仿宋" w:eastAsia="仿宋"/>
          <w:sz w:val="32"/>
          <w:szCs w:val="32"/>
        </w:rPr>
        <w:t>截止11月3日，统计部门反馈的数据，累计完成20.8%，达到怀化市平均水平。科学研究和技术服务业营业工资总额增长截止11月3日统计部门反馈的数据，累计完成17%，低于怀化平均水平2.1个百分点。</w:t>
      </w:r>
      <w:r>
        <w:rPr>
          <w:rFonts w:ascii="仿宋" w:hAnsi="仿宋" w:eastAsia="仿宋"/>
          <w:b/>
          <w:bCs/>
          <w:sz w:val="32"/>
          <w:szCs w:val="32"/>
        </w:rPr>
        <w:t>二是“奋战开局年展现新气象庆祝百周年行动”创新发展评价指标：</w:t>
      </w:r>
      <w:r>
        <w:rPr>
          <w:rFonts w:ascii="仿宋" w:hAnsi="仿宋" w:eastAsia="仿宋"/>
          <w:sz w:val="32"/>
          <w:szCs w:val="32"/>
        </w:rPr>
        <w:t>全社会研发经费支出总量（全年任务2.62亿元，分值5分）：1-</w:t>
      </w:r>
      <w:r>
        <w:rPr>
          <w:rFonts w:hint="eastAsia" w:ascii="仿宋" w:hAnsi="仿宋" w:eastAsia="仿宋"/>
          <w:sz w:val="32"/>
          <w:szCs w:val="32"/>
          <w:lang w:val="en-US" w:eastAsia="zh-CN"/>
        </w:rPr>
        <w:t>11</w:t>
      </w:r>
      <w:r>
        <w:rPr>
          <w:rFonts w:ascii="仿宋" w:hAnsi="仿宋" w:eastAsia="仿宋"/>
          <w:sz w:val="32"/>
          <w:szCs w:val="32"/>
        </w:rPr>
        <w:t>月累计完成全社会研发经费投入3.</w:t>
      </w:r>
      <w:r>
        <w:rPr>
          <w:rFonts w:hint="eastAsia" w:ascii="仿宋" w:hAnsi="仿宋" w:eastAsia="仿宋"/>
          <w:sz w:val="32"/>
          <w:szCs w:val="32"/>
          <w:lang w:val="en-US" w:eastAsia="zh-CN"/>
        </w:rPr>
        <w:t>62</w:t>
      </w:r>
      <w:r>
        <w:rPr>
          <w:rFonts w:ascii="仿宋" w:hAnsi="仿宋" w:eastAsia="仿宋"/>
          <w:sz w:val="32"/>
          <w:szCs w:val="32"/>
        </w:rPr>
        <w:t>亿元，已超额完成指标任务；技术合同交易额（全年任务0.8亿元，分值5分）：1-</w:t>
      </w:r>
      <w:r>
        <w:rPr>
          <w:rFonts w:hint="eastAsia" w:ascii="仿宋" w:hAnsi="仿宋" w:eastAsia="仿宋"/>
          <w:sz w:val="32"/>
          <w:szCs w:val="32"/>
          <w:lang w:val="en-US" w:eastAsia="zh-CN"/>
        </w:rPr>
        <w:t>11</w:t>
      </w:r>
      <w:r>
        <w:rPr>
          <w:rFonts w:ascii="仿宋" w:hAnsi="仿宋" w:eastAsia="仿宋"/>
          <w:sz w:val="32"/>
          <w:szCs w:val="32"/>
        </w:rPr>
        <w:t>月累计完成</w:t>
      </w:r>
      <w:r>
        <w:rPr>
          <w:rFonts w:hint="eastAsia" w:ascii="仿宋" w:hAnsi="仿宋" w:eastAsia="仿宋"/>
          <w:sz w:val="32"/>
          <w:szCs w:val="32"/>
        </w:rPr>
        <w:t>12041.75万</w:t>
      </w:r>
      <w:r>
        <w:rPr>
          <w:rFonts w:ascii="仿宋" w:hAnsi="仿宋" w:eastAsia="仿宋"/>
          <w:sz w:val="32"/>
          <w:szCs w:val="32"/>
        </w:rPr>
        <w:t>元，超额完成任务。</w:t>
      </w:r>
    </w:p>
    <w:p>
      <w:pPr>
        <w:ind w:firstLine="640" w:firstLineChars="200"/>
        <w:rPr>
          <w:rFonts w:ascii="仿宋" w:hAnsi="仿宋" w:eastAsia="仿宋"/>
          <w:sz w:val="32"/>
          <w:szCs w:val="32"/>
        </w:rPr>
      </w:pPr>
      <w:r>
        <w:rPr>
          <w:rFonts w:ascii="仿宋" w:hAnsi="仿宋" w:eastAsia="仿宋"/>
          <w:b/>
          <w:bCs/>
          <w:sz w:val="32"/>
          <w:szCs w:val="32"/>
        </w:rPr>
        <w:t>7、认真落实2021年企业研发准备金备案及研发财政奖补申报工作。</w:t>
      </w:r>
      <w:r>
        <w:rPr>
          <w:rFonts w:ascii="仿宋" w:hAnsi="仿宋" w:eastAsia="仿宋"/>
          <w:sz w:val="32"/>
          <w:szCs w:val="32"/>
        </w:rPr>
        <w:t>截至目前我市完成研发准备金备案企业合计8家，完成线上研发奖补申报的企业有安纺、百禾农业、茂丰菊业等3家合计金额26.64万元，</w:t>
      </w:r>
      <w:r>
        <w:rPr>
          <w:rFonts w:hint="eastAsia" w:ascii="仿宋" w:hAnsi="仿宋" w:eastAsia="仿宋"/>
          <w:sz w:val="32"/>
          <w:szCs w:val="32"/>
          <w:lang w:eastAsia="zh-CN"/>
        </w:rPr>
        <w:t>经</w:t>
      </w:r>
      <w:r>
        <w:rPr>
          <w:rFonts w:ascii="仿宋" w:hAnsi="仿宋" w:eastAsia="仿宋"/>
          <w:sz w:val="32"/>
          <w:szCs w:val="32"/>
        </w:rPr>
        <w:t>税务、统计部门审核百禾农业、茂丰菊业</w:t>
      </w:r>
      <w:r>
        <w:rPr>
          <w:rFonts w:hint="eastAsia" w:ascii="仿宋" w:hAnsi="仿宋" w:eastAsia="仿宋"/>
          <w:sz w:val="32"/>
          <w:szCs w:val="32"/>
          <w:lang w:eastAsia="zh-CN"/>
        </w:rPr>
        <w:t>获得省级研发奖补资金</w:t>
      </w:r>
      <w:r>
        <w:rPr>
          <w:rFonts w:hint="eastAsia" w:ascii="仿宋" w:hAnsi="仿宋" w:eastAsia="仿宋"/>
          <w:sz w:val="32"/>
          <w:szCs w:val="32"/>
          <w:lang w:val="en-US" w:eastAsia="zh-CN"/>
        </w:rPr>
        <w:t>3.38万元</w:t>
      </w:r>
      <w:r>
        <w:rPr>
          <w:rFonts w:ascii="仿宋" w:hAnsi="仿宋" w:eastAsia="仿宋"/>
          <w:sz w:val="32"/>
          <w:szCs w:val="32"/>
        </w:rPr>
        <w:t>。</w:t>
      </w:r>
    </w:p>
    <w:p>
      <w:pPr>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rPr>
        <w:t>五、存在的主要问题</w:t>
      </w:r>
    </w:p>
    <w:p>
      <w:pPr>
        <w:rPr>
          <w:rFonts w:hint="eastAsia" w:ascii="仿宋" w:hAnsi="仿宋" w:eastAsia="仿宋" w:cs="仿宋"/>
          <w:sz w:val="32"/>
          <w:szCs w:val="32"/>
        </w:rPr>
      </w:pPr>
      <w:r>
        <w:rPr>
          <w:rFonts w:hint="eastAsia" w:ascii="仿宋" w:hAnsi="仿宋" w:eastAsia="仿宋" w:cs="仿宋"/>
          <w:sz w:val="32"/>
          <w:szCs w:val="32"/>
        </w:rPr>
        <w:t xml:space="preserve">    由于财政预算拨款不能弥补实际支出，因此，专项业务         费支出账务处理时相互调配使用，没有体现各项业务支出明细，只是作为综合支出核算。</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六、改进措施和有关建议</w:t>
      </w:r>
    </w:p>
    <w:p>
      <w:pPr>
        <w:rPr>
          <w:rFonts w:hint="eastAsia" w:ascii="仿宋" w:hAnsi="仿宋" w:eastAsia="仿宋" w:cs="仿宋"/>
          <w:b w:val="0"/>
          <w:bCs w:val="0"/>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 xml:space="preserve"> 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ind w:firstLine="656"/>
        <w:rPr>
          <w:rFonts w:hint="eastAsia" w:ascii="仿宋" w:hAnsi="仿宋" w:eastAsia="仿宋" w:cs="仿宋"/>
          <w:b w:val="0"/>
          <w:bCs w:val="0"/>
          <w:sz w:val="32"/>
          <w:szCs w:val="32"/>
        </w:rPr>
      </w:pPr>
      <w:r>
        <w:rPr>
          <w:rFonts w:hint="eastAsia" w:ascii="仿宋" w:hAnsi="仿宋" w:eastAsia="仿宋" w:cs="仿宋"/>
          <w:b w:val="0"/>
          <w:bCs w:val="0"/>
          <w:sz w:val="32"/>
          <w:szCs w:val="32"/>
        </w:rPr>
        <w:t>2、在日常预算管理过程中，进一步加强预算支出的审核、跟踪及预算执行情况分析。</w:t>
      </w:r>
    </w:p>
    <w:p>
      <w:pPr>
        <w:ind w:firstLine="656"/>
        <w:rPr>
          <w:rFonts w:hint="eastAsia" w:ascii="仿宋" w:hAnsi="仿宋" w:eastAsia="仿宋" w:cs="仿宋"/>
          <w:sz w:val="32"/>
          <w:szCs w:val="32"/>
        </w:rPr>
      </w:pPr>
    </w:p>
    <w:p>
      <w:pPr>
        <w:ind w:firstLine="656"/>
        <w:rPr>
          <w:rFonts w:hint="eastAsia" w:ascii="仿宋" w:hAnsi="仿宋" w:eastAsia="仿宋"/>
          <w:sz w:val="32"/>
          <w:szCs w:val="32"/>
        </w:rPr>
      </w:pPr>
    </w:p>
    <w:p>
      <w:pPr>
        <w:ind w:firstLine="656"/>
        <w:rPr>
          <w:rFonts w:hint="eastAsia" w:ascii="仿宋" w:hAnsi="仿宋" w:eastAsia="仿宋"/>
          <w:sz w:val="32"/>
          <w:szCs w:val="32"/>
        </w:rPr>
      </w:pPr>
    </w:p>
    <w:p>
      <w:pPr>
        <w:ind w:firstLine="656"/>
        <w:rPr>
          <w:rFonts w:hint="eastAsia" w:ascii="仿宋" w:hAnsi="仿宋" w:eastAsia="仿宋"/>
          <w:sz w:val="32"/>
          <w:szCs w:val="32"/>
        </w:rPr>
      </w:pPr>
    </w:p>
    <w:p>
      <w:pPr>
        <w:ind w:firstLine="656"/>
        <w:jc w:val="right"/>
        <w:rPr>
          <w:rFonts w:cs="黑体" w:asciiTheme="minorEastAsia" w:hAnsiTheme="minorEastAsia"/>
          <w:color w:val="000000"/>
          <w:kern w:val="0"/>
          <w:sz w:val="32"/>
          <w:szCs w:val="32"/>
        </w:rPr>
      </w:pPr>
      <w:r>
        <w:rPr>
          <w:rFonts w:hint="eastAsia" w:ascii="仿宋" w:hAnsi="仿宋" w:eastAsia="仿宋"/>
          <w:sz w:val="32"/>
          <w:szCs w:val="32"/>
          <w:lang w:val="en-US" w:eastAsia="zh-CN"/>
        </w:rPr>
        <w:t xml:space="preserve">                             </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9914E"/>
    <w:multiLevelType w:val="singleLevel"/>
    <w:tmpl w:val="2889914E"/>
    <w:lvl w:ilvl="0" w:tentative="0">
      <w:start w:val="1"/>
      <w:numFmt w:val="decimal"/>
      <w:suff w:val="nothing"/>
      <w:lvlText w:val="%1、"/>
      <w:lvlJc w:val="left"/>
    </w:lvl>
  </w:abstractNum>
  <w:abstractNum w:abstractNumId="1">
    <w:nsid w:val="67A7BDC0"/>
    <w:multiLevelType w:val="singleLevel"/>
    <w:tmpl w:val="67A7BDC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jQxNjk4Y2QzMmY1NDY0MTdiNjM3MTFhYmFjMDAifQ=="/>
  </w:docVars>
  <w:rsids>
    <w:rsidRoot w:val="00000000"/>
    <w:rsid w:val="46F54D7E"/>
    <w:rsid w:val="6E7D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3859</Words>
  <Characters>4054</Characters>
  <Lines>0</Lines>
  <Paragraphs>0</Paragraphs>
  <TotalTime>0</TotalTime>
  <ScaleCrop>false</ScaleCrop>
  <LinksUpToDate>false</LinksUpToDate>
  <CharactersWithSpaces>4140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2022-09-19T08:40:27Z</dcterms:created>
  <dc:creator>zz</dc:creator>
  <cp:lastModifiedBy>RB</cp:lastModifiedBy>
  <dcterms:modified xsi:type="dcterms:W3CDTF">2022-09-19T08:42:26Z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30A4FD44647C44BDBC3BA37C31518EA1</vt:lpwstr>
  </property>
</Properties>
</file>