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F7CF9">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附件2</w:t>
      </w:r>
    </w:p>
    <w:p w14:paraId="350097E9">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0273867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bookmarkStart w:id="0" w:name="_GoBack"/>
      <w:r>
        <w:rPr>
          <w:rFonts w:hint="eastAsia" w:ascii="方正小标宋_GBK" w:hAnsi="方正小标宋_GBK" w:eastAsia="方正小标宋_GBK" w:cs="方正小标宋_GBK"/>
          <w:b w:val="0"/>
          <w:bCs w:val="0"/>
          <w:spacing w:val="0"/>
          <w:position w:val="0"/>
          <w:sz w:val="44"/>
          <w:szCs w:val="44"/>
        </w:rPr>
        <w:t>参加电子消费券核销的服务项目信息备案表</w:t>
      </w:r>
      <w:bookmarkEnd w:id="0"/>
    </w:p>
    <w:p w14:paraId="6CBD41A3">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模板</w:t>
      </w:r>
      <w:r>
        <w:rPr>
          <w:rFonts w:hint="eastAsia" w:ascii="方正楷体_GBK" w:hAnsi="方正楷体_GBK" w:eastAsia="方正楷体_GBK" w:cs="方正楷体_GBK"/>
          <w:b w:val="0"/>
          <w:bCs w:val="0"/>
          <w:spacing w:val="0"/>
          <w:position w:val="0"/>
          <w:sz w:val="32"/>
          <w:szCs w:val="32"/>
          <w:lang w:eastAsia="zh-CN"/>
        </w:rPr>
        <w:t>）</w:t>
      </w:r>
    </w:p>
    <w:p w14:paraId="6CF7F82E">
      <w:pPr>
        <w:keepNext w:val="0"/>
        <w:keepLines w:val="0"/>
        <w:pageBreakBefore w:val="0"/>
        <w:widowControl w:val="0"/>
        <w:kinsoku/>
        <w:wordWrap/>
        <w:overflowPunct w:val="0"/>
        <w:topLinePunct w:val="0"/>
        <w:autoSpaceDE/>
        <w:autoSpaceDN/>
        <w:bidi w:val="0"/>
        <w:adjustRightInd w:val="0"/>
        <w:snapToGrid w:val="0"/>
        <w:spacing w:line="580" w:lineRule="exact"/>
        <w:ind w:left="145"/>
        <w:textAlignment w:val="baseline"/>
        <w:rPr>
          <w:spacing w:val="0"/>
          <w:position w:val="0"/>
          <w:sz w:val="30"/>
          <w:szCs w:val="30"/>
        </w:rPr>
      </w:pPr>
      <w:r>
        <w:rPr>
          <w:rFonts w:hint="default" w:ascii="Times New Roman" w:hAnsi="Times New Roman" w:eastAsia="方正仿宋_GBK" w:cs="Times New Roman"/>
          <w:spacing w:val="0"/>
          <w:position w:val="0"/>
          <w:sz w:val="30"/>
          <w:szCs w:val="30"/>
        </w:rPr>
        <w:t>填报单位</w:t>
      </w:r>
      <w:r>
        <w:rPr>
          <w:rFonts w:hint="eastAsia" w:ascii="Times New Roman" w:hAnsi="Times New Roman" w:eastAsia="方正仿宋_GBK" w:cs="Times New Roman"/>
          <w:spacing w:val="0"/>
          <w:position w:val="0"/>
          <w:sz w:val="30"/>
          <w:szCs w:val="30"/>
          <w:lang w:eastAsia="zh-CN"/>
        </w:rPr>
        <w:t>（</w:t>
      </w:r>
      <w:r>
        <w:rPr>
          <w:rFonts w:hint="default" w:ascii="Times New Roman" w:hAnsi="Times New Roman" w:eastAsia="方正仿宋_GBK" w:cs="Times New Roman"/>
          <w:spacing w:val="0"/>
          <w:position w:val="0"/>
          <w:sz w:val="30"/>
          <w:szCs w:val="30"/>
        </w:rPr>
        <w:t>公章</w:t>
      </w:r>
      <w:r>
        <w:rPr>
          <w:rFonts w:hint="eastAsia" w:ascii="Times New Roman" w:hAnsi="Times New Roman" w:eastAsia="方正仿宋_GBK" w:cs="Times New Roman"/>
          <w:spacing w:val="0"/>
          <w:position w:val="0"/>
          <w:sz w:val="30"/>
          <w:szCs w:val="30"/>
          <w:lang w:eastAsia="zh-CN"/>
        </w:rPr>
        <w:t>）：</w:t>
      </w:r>
      <w:r>
        <w:rPr>
          <w:rFonts w:hint="eastAsia" w:ascii="Times New Roman" w:hAnsi="Times New Roman" w:eastAsia="方正仿宋_GBK" w:cs="Times New Roman"/>
          <w:spacing w:val="0"/>
          <w:position w:val="0"/>
          <w:sz w:val="30"/>
          <w:szCs w:val="30"/>
          <w:lang w:val="en-US" w:eastAsia="zh-CN"/>
        </w:rPr>
        <w:t xml:space="preserve">      </w:t>
      </w:r>
      <w:r>
        <w:rPr>
          <w:rFonts w:hint="default" w:ascii="Times New Roman" w:hAnsi="Times New Roman" w:eastAsia="方正仿宋_GBK" w:cs="Times New Roman"/>
          <w:spacing w:val="0"/>
          <w:position w:val="0"/>
          <w:sz w:val="30"/>
          <w:szCs w:val="30"/>
        </w:rPr>
        <w:t xml:space="preserve">                      填报日期：</w:t>
      </w: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189"/>
        <w:gridCol w:w="1478"/>
        <w:gridCol w:w="2617"/>
        <w:gridCol w:w="1708"/>
        <w:gridCol w:w="1004"/>
      </w:tblGrid>
      <w:tr w14:paraId="446C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14" w:type="dxa"/>
            <w:vAlign w:val="center"/>
          </w:tcPr>
          <w:p w14:paraId="5EC7A351">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both"/>
              <w:textAlignment w:val="baseline"/>
              <w:rPr>
                <w:spacing w:val="0"/>
                <w:position w:val="0"/>
                <w:sz w:val="24"/>
                <w:szCs w:val="24"/>
              </w:rPr>
            </w:pPr>
            <w:r>
              <w:rPr>
                <w:spacing w:val="0"/>
                <w:position w:val="0"/>
                <w:sz w:val="24"/>
                <w:szCs w:val="24"/>
              </w:rPr>
              <w:t>序号</w:t>
            </w:r>
          </w:p>
        </w:tc>
        <w:tc>
          <w:tcPr>
            <w:tcW w:w="1189" w:type="dxa"/>
            <w:vAlign w:val="center"/>
          </w:tcPr>
          <w:p w14:paraId="23FBC093">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both"/>
              <w:textAlignment w:val="baseline"/>
              <w:rPr>
                <w:spacing w:val="0"/>
                <w:position w:val="0"/>
                <w:sz w:val="24"/>
                <w:szCs w:val="24"/>
              </w:rPr>
            </w:pPr>
            <w:r>
              <w:rPr>
                <w:spacing w:val="0"/>
                <w:position w:val="0"/>
                <w:sz w:val="24"/>
                <w:szCs w:val="24"/>
              </w:rPr>
              <w:t>类别</w:t>
            </w:r>
          </w:p>
        </w:tc>
        <w:tc>
          <w:tcPr>
            <w:tcW w:w="1478" w:type="dxa"/>
            <w:vAlign w:val="center"/>
          </w:tcPr>
          <w:p w14:paraId="30DC2247">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both"/>
              <w:textAlignment w:val="baseline"/>
              <w:rPr>
                <w:spacing w:val="0"/>
                <w:position w:val="0"/>
                <w:sz w:val="24"/>
                <w:szCs w:val="24"/>
              </w:rPr>
            </w:pPr>
            <w:r>
              <w:rPr>
                <w:spacing w:val="0"/>
                <w:position w:val="0"/>
                <w:sz w:val="24"/>
                <w:szCs w:val="24"/>
              </w:rPr>
              <w:t>项目名称</w:t>
            </w:r>
          </w:p>
        </w:tc>
        <w:tc>
          <w:tcPr>
            <w:tcW w:w="2617" w:type="dxa"/>
            <w:vAlign w:val="center"/>
          </w:tcPr>
          <w:p w14:paraId="12F3D24B">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spacing w:val="0"/>
                <w:position w:val="0"/>
                <w:sz w:val="24"/>
                <w:szCs w:val="24"/>
              </w:rPr>
            </w:pPr>
            <w:r>
              <w:rPr>
                <w:spacing w:val="0"/>
                <w:position w:val="0"/>
                <w:sz w:val="24"/>
                <w:szCs w:val="24"/>
              </w:rPr>
              <w:t>服</w:t>
            </w:r>
            <w:r>
              <w:rPr>
                <w:rFonts w:hint="eastAsia"/>
                <w:spacing w:val="0"/>
                <w:position w:val="0"/>
                <w:sz w:val="24"/>
                <w:szCs w:val="24"/>
                <w:lang w:val="en-US" w:eastAsia="zh-CN"/>
              </w:rPr>
              <w:t xml:space="preserve"> </w:t>
            </w:r>
            <w:r>
              <w:rPr>
                <w:spacing w:val="0"/>
                <w:position w:val="0"/>
                <w:sz w:val="24"/>
                <w:szCs w:val="24"/>
              </w:rPr>
              <w:t>务</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1708" w:type="dxa"/>
            <w:vAlign w:val="center"/>
          </w:tcPr>
          <w:p w14:paraId="2EFDE163">
            <w:pPr>
              <w:pStyle w:val="10"/>
              <w:keepNext w:val="0"/>
              <w:keepLines w:val="0"/>
              <w:pageBreakBefore w:val="0"/>
              <w:widowControl w:val="0"/>
              <w:kinsoku/>
              <w:wordWrap/>
              <w:overflowPunct w:val="0"/>
              <w:topLinePunct w:val="0"/>
              <w:autoSpaceDE/>
              <w:autoSpaceDN/>
              <w:bidi w:val="0"/>
              <w:adjustRightInd w:val="0"/>
              <w:snapToGrid w:val="0"/>
              <w:spacing w:line="400" w:lineRule="exact"/>
              <w:ind w:left="267" w:right="207"/>
              <w:jc w:val="both"/>
              <w:textAlignment w:val="baseline"/>
              <w:rPr>
                <w:spacing w:val="0"/>
                <w:position w:val="0"/>
                <w:sz w:val="24"/>
                <w:szCs w:val="24"/>
              </w:rPr>
            </w:pPr>
            <w:r>
              <w:rPr>
                <w:spacing w:val="0"/>
                <w:position w:val="0"/>
                <w:sz w:val="24"/>
                <w:szCs w:val="24"/>
              </w:rPr>
              <w:t>服务参考</w:t>
            </w:r>
          </w:p>
          <w:p w14:paraId="4B647A62">
            <w:pPr>
              <w:pStyle w:val="10"/>
              <w:keepNext w:val="0"/>
              <w:keepLines w:val="0"/>
              <w:pageBreakBefore w:val="0"/>
              <w:widowControl w:val="0"/>
              <w:kinsoku/>
              <w:wordWrap/>
              <w:overflowPunct w:val="0"/>
              <w:topLinePunct w:val="0"/>
              <w:autoSpaceDE/>
              <w:autoSpaceDN/>
              <w:bidi w:val="0"/>
              <w:adjustRightInd w:val="0"/>
              <w:snapToGrid w:val="0"/>
              <w:spacing w:line="400" w:lineRule="exact"/>
              <w:ind w:left="267" w:right="207"/>
              <w:jc w:val="both"/>
              <w:textAlignment w:val="baseline"/>
              <w:rPr>
                <w:spacing w:val="0"/>
                <w:position w:val="0"/>
                <w:sz w:val="24"/>
                <w:szCs w:val="24"/>
              </w:rPr>
            </w:pPr>
            <w:r>
              <w:rPr>
                <w:spacing w:val="0"/>
                <w:position w:val="0"/>
                <w:sz w:val="24"/>
                <w:szCs w:val="24"/>
              </w:rPr>
              <w:t>时长(次)</w:t>
            </w:r>
          </w:p>
        </w:tc>
        <w:tc>
          <w:tcPr>
            <w:tcW w:w="1004" w:type="dxa"/>
            <w:vAlign w:val="center"/>
          </w:tcPr>
          <w:p w14:paraId="07753474">
            <w:pPr>
              <w:pStyle w:val="10"/>
              <w:keepNext w:val="0"/>
              <w:keepLines w:val="0"/>
              <w:pageBreakBefore w:val="0"/>
              <w:widowControl w:val="0"/>
              <w:kinsoku/>
              <w:wordWrap/>
              <w:overflowPunct w:val="0"/>
              <w:topLinePunct w:val="0"/>
              <w:autoSpaceDE/>
              <w:autoSpaceDN/>
              <w:bidi w:val="0"/>
              <w:adjustRightInd w:val="0"/>
              <w:snapToGrid w:val="0"/>
              <w:spacing w:line="400" w:lineRule="exact"/>
              <w:ind w:left="209"/>
              <w:jc w:val="both"/>
              <w:textAlignment w:val="baseline"/>
              <w:rPr>
                <w:spacing w:val="0"/>
                <w:position w:val="0"/>
                <w:sz w:val="24"/>
                <w:szCs w:val="24"/>
              </w:rPr>
            </w:pPr>
            <w:r>
              <w:rPr>
                <w:spacing w:val="0"/>
                <w:position w:val="0"/>
                <w:sz w:val="24"/>
                <w:szCs w:val="24"/>
              </w:rPr>
              <w:t>收费</w:t>
            </w:r>
          </w:p>
          <w:p w14:paraId="76E006D2">
            <w:pPr>
              <w:pStyle w:val="10"/>
              <w:keepNext w:val="0"/>
              <w:keepLines w:val="0"/>
              <w:pageBreakBefore w:val="0"/>
              <w:widowControl w:val="0"/>
              <w:kinsoku/>
              <w:wordWrap/>
              <w:overflowPunct w:val="0"/>
              <w:topLinePunct w:val="0"/>
              <w:autoSpaceDE/>
              <w:autoSpaceDN/>
              <w:bidi w:val="0"/>
              <w:adjustRightInd w:val="0"/>
              <w:snapToGrid w:val="0"/>
              <w:spacing w:line="400" w:lineRule="exact"/>
              <w:ind w:left="209"/>
              <w:jc w:val="both"/>
              <w:textAlignment w:val="baseline"/>
              <w:rPr>
                <w:spacing w:val="0"/>
                <w:position w:val="0"/>
                <w:sz w:val="24"/>
                <w:szCs w:val="24"/>
              </w:rPr>
            </w:pPr>
            <w:r>
              <w:rPr>
                <w:spacing w:val="0"/>
                <w:position w:val="0"/>
                <w:sz w:val="24"/>
                <w:szCs w:val="24"/>
              </w:rPr>
              <w:t>标准</w:t>
            </w:r>
          </w:p>
        </w:tc>
      </w:tr>
      <w:tr w14:paraId="37DB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14" w:type="dxa"/>
            <w:vAlign w:val="center"/>
          </w:tcPr>
          <w:p w14:paraId="50ECBBE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E9B4A9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6160297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16E3EE8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09AE8E5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1C720B7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5C97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14" w:type="dxa"/>
            <w:vAlign w:val="center"/>
          </w:tcPr>
          <w:p w14:paraId="5830FAA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0BB160A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615EC2F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86591C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894544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210DBCE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2ACA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38C358D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5B97A6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104D51D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26E67F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7252ACA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8E70F4E">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0B5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center"/>
          </w:tcPr>
          <w:p w14:paraId="6C9A357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7883B15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23E5048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52A7FC5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4CA08C6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6875F1C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078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73C020E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6BE876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50D4E7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955AEFE">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7308D70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1D4C6A3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1EB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58CF339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38973A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CC4366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3C44871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294881D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553A5CF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C18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center"/>
          </w:tcPr>
          <w:p w14:paraId="6945BF5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81DAC5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50E0EA7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875687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F8BF12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25C872E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5B13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21F7EB5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6FCB973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5E9342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7FAD5C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F91882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08A7073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D732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14" w:type="dxa"/>
            <w:vAlign w:val="center"/>
          </w:tcPr>
          <w:p w14:paraId="515F0C7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6D07FB2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19AEA09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67B135E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4568C6F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FAFAA6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5B3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814" w:type="dxa"/>
            <w:vAlign w:val="center"/>
          </w:tcPr>
          <w:p w14:paraId="0C13796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883C47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70C3E2F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33E89E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BF4B89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9DFA28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bl>
    <w:p w14:paraId="34BF0673">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default"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lang w:eastAsia="zh-CN"/>
        </w:rPr>
        <w:t>附件</w:t>
      </w:r>
      <w:r>
        <w:rPr>
          <w:rFonts w:hint="eastAsia" w:ascii="方正黑体_GBK" w:hAnsi="方正黑体_GBK" w:eastAsia="方正黑体_GBK" w:cs="方正黑体_GBK"/>
          <w:b w:val="0"/>
          <w:bCs w:val="0"/>
          <w:spacing w:val="0"/>
          <w:position w:val="0"/>
          <w:sz w:val="32"/>
          <w:szCs w:val="32"/>
          <w:lang w:val="en-US" w:eastAsia="zh-CN"/>
        </w:rPr>
        <w:t>3</w:t>
      </w:r>
    </w:p>
    <w:p w14:paraId="548D8CF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rPr>
      </w:pPr>
      <w:r>
        <w:rPr>
          <w:rStyle w:val="8"/>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t>老年人能力评估承诺书</w:t>
      </w:r>
    </w:p>
    <w:p w14:paraId="5387A65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textAlignment w:val="auto"/>
        <w:rPr>
          <w:rFonts w:hint="eastAsia" w:ascii="仿宋_GB2312" w:hAnsi="仿宋_GB2312" w:eastAsia="仿宋_GB2312" w:cs="仿宋_GB2312"/>
          <w:i w:val="0"/>
          <w:iCs w:val="0"/>
          <w:caps w:val="0"/>
          <w:color w:val="0F1115"/>
          <w:spacing w:val="0"/>
          <w:sz w:val="32"/>
          <w:szCs w:val="32"/>
          <w:shd w:val="clear" w:color="auto" w:fill="FFFFFF"/>
          <w:lang w:eastAsia="zh-CN"/>
        </w:rPr>
      </w:pPr>
    </w:p>
    <w:p w14:paraId="69F2847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textAlignment w:val="auto"/>
        <w:rPr>
          <w:rFonts w:hint="eastAsia" w:ascii="方正仿宋_GBK" w:hAnsi="方正仿宋_GBK" w:eastAsia="方正仿宋_GBK" w:cs="方正仿宋_GBK"/>
          <w:i w:val="0"/>
          <w:iCs w:val="0"/>
          <w:caps w:val="0"/>
          <w:color w:val="0F1115"/>
          <w:spacing w:val="0"/>
          <w:sz w:val="32"/>
          <w:szCs w:val="32"/>
          <w:shd w:val="clear" w:color="auto" w:fill="FFFFFF"/>
          <w:lang w:eastAsia="zh-CN"/>
        </w:rPr>
      </w:pPr>
      <w:r>
        <w:rPr>
          <w:rFonts w:hint="eastAsia" w:ascii="方正仿宋_GBK" w:hAnsi="方正仿宋_GBK" w:eastAsia="方正仿宋_GBK" w:cs="方正仿宋_GBK"/>
          <w:i w:val="0"/>
          <w:iCs w:val="0"/>
          <w:caps w:val="0"/>
          <w:color w:val="0F1115"/>
          <w:spacing w:val="0"/>
          <w:sz w:val="32"/>
          <w:szCs w:val="32"/>
          <w:u w:val="single"/>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民政局：</w:t>
      </w:r>
    </w:p>
    <w:p w14:paraId="0751B6B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color="auto" w:fill="FFFFFF"/>
        </w:rPr>
        <w:t>为确保老年人能力评估工作的真实性、准确性、客观性和公正性，为贵局发放</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消费</w:t>
      </w:r>
      <w:r>
        <w:rPr>
          <w:rFonts w:hint="eastAsia" w:ascii="方正仿宋_GBK" w:hAnsi="方正仿宋_GBK" w:eastAsia="方正仿宋_GBK" w:cs="方正仿宋_GBK"/>
          <w:i w:val="0"/>
          <w:iCs w:val="0"/>
          <w:caps w:val="0"/>
          <w:color w:val="0F1115"/>
          <w:spacing w:val="0"/>
          <w:sz w:val="32"/>
          <w:szCs w:val="32"/>
          <w:shd w:val="clear" w:color="auto" w:fill="FFFFFF"/>
        </w:rPr>
        <w:t>补贴提供科学、可靠的依据，我单位在受贵局委托，对</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辖区内</w:t>
      </w:r>
      <w:r>
        <w:rPr>
          <w:rFonts w:hint="eastAsia" w:ascii="方正仿宋_GBK" w:hAnsi="方正仿宋_GBK" w:eastAsia="方正仿宋_GBK" w:cs="方正仿宋_GBK"/>
          <w:i w:val="0"/>
          <w:iCs w:val="0"/>
          <w:caps w:val="0"/>
          <w:color w:val="0F1115"/>
          <w:spacing w:val="0"/>
          <w:sz w:val="32"/>
          <w:szCs w:val="32"/>
          <w:shd w:val="clear" w:color="auto" w:fill="FFFFFF"/>
        </w:rPr>
        <w:t>老年人进行能力评估期间，郑重承诺如下：</w:t>
      </w:r>
    </w:p>
    <w:p w14:paraId="02BAA7A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一、严格遵守法律法规与职业道德</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严格遵守国家及本市相关法律法规、政策规定及行业规范，特别是关于老年人权益保障、养老服务、评估标准等方面的要求，确保评估过程和结果不受任何单位或个人的不当干预和影响。</w:t>
      </w:r>
    </w:p>
    <w:p w14:paraId="5A4142E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color="auto" w:fill="FFFFFF"/>
        </w:rPr>
      </w:pPr>
      <w:r>
        <w:rPr>
          <w:rStyle w:val="8"/>
          <w:rFonts w:hint="eastAsia" w:ascii="黑体" w:hAnsi="黑体" w:eastAsia="黑体" w:cs="黑体"/>
          <w:b w:val="0"/>
          <w:bCs w:val="0"/>
          <w:i w:val="0"/>
          <w:iCs w:val="0"/>
          <w:caps w:val="0"/>
          <w:color w:val="0F1115"/>
          <w:spacing w:val="0"/>
          <w:sz w:val="32"/>
          <w:szCs w:val="32"/>
          <w:shd w:val="clear" w:color="auto" w:fill="FFFFFF"/>
        </w:rPr>
        <w:t>二、确保评估团队专业规范</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选派具备相应资质、经过专业培训并熟练掌握《老年人能力评估规范》等国家标准及本地实施细则的评估人员组成评估小组。保证评估人员具备良好的职业操守，对评估人员进行持续的管理和监督，确保其严格按照统一标准和工作规程开展评估。</w:t>
      </w:r>
    </w:p>
    <w:p w14:paraId="74E009D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rPr>
      </w:pPr>
      <w:r>
        <w:rPr>
          <w:rStyle w:val="8"/>
          <w:rFonts w:hint="eastAsia" w:ascii="黑体" w:hAnsi="黑体" w:eastAsia="黑体" w:cs="黑体"/>
          <w:b w:val="0"/>
          <w:bCs w:val="0"/>
          <w:i w:val="0"/>
          <w:iCs w:val="0"/>
          <w:caps w:val="0"/>
          <w:color w:val="0F1115"/>
          <w:spacing w:val="0"/>
          <w:sz w:val="32"/>
          <w:szCs w:val="32"/>
          <w:shd w:val="clear" w:color="auto" w:fill="FFFFFF"/>
        </w:rPr>
        <w:t>三、规范执行评估程序与标准</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严格按照现行有效的评估标准、指标体系和操作流程开展评估工作，不擅自更改、简化或曲解评估标准</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确保评估过程完整、规范。所有评估活动均在养老机构内现场进行，确保与老年人本人及其主要照护者进行直接接触和交流。</w:t>
      </w:r>
    </w:p>
    <w:p w14:paraId="527EFEC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四、保证评估数据真实准确</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确保所有评估原始记录、数据、佐证材料等真实、完整、可追溯，杜绝任何形式的虚构、伪造、篡改或选择性记录。评估结果完全依据现场采集的客观事实和信息，经评估小组集体评议（如适用）后审慎确定，确保评估等级与老年人实际能力状况相符。</w:t>
      </w:r>
    </w:p>
    <w:p w14:paraId="22DEE37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五、主动回避利益冲突</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如评估人员与受评估养老机构</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或老年人</w:t>
      </w:r>
      <w:r>
        <w:rPr>
          <w:rFonts w:hint="eastAsia" w:ascii="方正仿宋_GBK" w:hAnsi="方正仿宋_GBK" w:eastAsia="方正仿宋_GBK" w:cs="方正仿宋_GBK"/>
          <w:i w:val="0"/>
          <w:iCs w:val="0"/>
          <w:caps w:val="0"/>
          <w:color w:val="0F1115"/>
          <w:spacing w:val="0"/>
          <w:sz w:val="32"/>
          <w:szCs w:val="32"/>
          <w:shd w:val="clear" w:color="auto" w:fill="FFFFFF"/>
        </w:rPr>
        <w:t>存在经济利益、关联关系或其他可能影响公正评估的情形，将立即主动回避。我单位及所属人员不得利用评估工作之便，向养老机构或老年人索取、收受任何形式的财物或谋取其他不正当利益。</w:t>
      </w:r>
    </w:p>
    <w:p w14:paraId="7CDB62F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lang w:eastAsia="zh-CN"/>
        </w:rPr>
        <w:t>六</w:t>
      </w:r>
      <w:r>
        <w:rPr>
          <w:rStyle w:val="8"/>
          <w:rFonts w:hint="eastAsia" w:ascii="黑体" w:hAnsi="黑体" w:eastAsia="黑体" w:cs="黑体"/>
          <w:b w:val="0"/>
          <w:bCs w:val="0"/>
          <w:i w:val="0"/>
          <w:iCs w:val="0"/>
          <w:caps w:val="0"/>
          <w:color w:val="0F1115"/>
          <w:spacing w:val="0"/>
          <w:sz w:val="32"/>
          <w:szCs w:val="32"/>
          <w:shd w:val="clear" w:color="auto" w:fill="FFFFFF"/>
        </w:rPr>
        <w:t>、自觉接受监督与核查</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全面配合贵局对评估过程、评估结果进行的监督、检查、复核或抽查。如贵局或审计等部门对评估结果提出质疑，我单位将积极配合提供相关说明和原始记录，并尊重和执行为确保公正而进行的复核决定。</w:t>
      </w:r>
    </w:p>
    <w:p w14:paraId="1B68F5B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Style w:val="8"/>
          <w:rFonts w:hint="eastAsia" w:ascii="黑体" w:hAnsi="黑体" w:eastAsia="黑体" w:cs="黑体"/>
          <w:b w:val="0"/>
          <w:bCs w:val="0"/>
          <w:i w:val="0"/>
          <w:iCs w:val="0"/>
          <w:caps w:val="0"/>
          <w:color w:val="0F1115"/>
          <w:spacing w:val="0"/>
          <w:sz w:val="32"/>
          <w:szCs w:val="32"/>
          <w:shd w:val="clear" w:color="auto" w:fill="FFFFFF"/>
          <w:lang w:eastAsia="zh-CN"/>
        </w:rPr>
        <w:t>七</w:t>
      </w:r>
      <w:r>
        <w:rPr>
          <w:rStyle w:val="8"/>
          <w:rFonts w:hint="eastAsia" w:ascii="黑体" w:hAnsi="黑体" w:eastAsia="黑体" w:cs="黑体"/>
          <w:b w:val="0"/>
          <w:bCs w:val="0"/>
          <w:i w:val="0"/>
          <w:iCs w:val="0"/>
          <w:caps w:val="0"/>
          <w:color w:val="0F1115"/>
          <w:spacing w:val="0"/>
          <w:sz w:val="32"/>
          <w:szCs w:val="32"/>
          <w:shd w:val="clear" w:color="auto" w:fill="FFFFFF"/>
        </w:rPr>
        <w:t>、承担违规责任</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Times New Roman" w:hAnsi="Times New Roman" w:eastAsia="方正仿宋_GBK" w:cs="Times New Roman"/>
          <w:snapToGrid w:val="0"/>
          <w:color w:val="000000"/>
          <w:spacing w:val="0"/>
          <w:kern w:val="0"/>
          <w:position w:val="0"/>
          <w:sz w:val="32"/>
          <w:szCs w:val="32"/>
          <w:lang w:val="en-US" w:eastAsia="en-US" w:bidi="ar-SA"/>
        </w:rPr>
        <w:t>如我单位或评估人员在评估工作中存在违反上述承诺、弄虚作假、失职渎职等行为，导致评估结果失实，我单位愿承担由此引起的一切后果和责任，包括但不限于：贵局不予采纳评估结果、终止委托合同、追回已支付服务费用、列入诚信黑名单、承担相应的法律责任等。</w:t>
      </w:r>
    </w:p>
    <w:p w14:paraId="735D831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Fonts w:hint="eastAsia" w:ascii="Times New Roman" w:hAnsi="Times New Roman" w:eastAsia="方正仿宋_GBK" w:cs="Times New Roman"/>
          <w:snapToGrid w:val="0"/>
          <w:color w:val="000000"/>
          <w:spacing w:val="0"/>
          <w:kern w:val="0"/>
          <w:position w:val="0"/>
          <w:sz w:val="32"/>
          <w:szCs w:val="32"/>
          <w:lang w:val="en-US" w:eastAsia="en-US" w:bidi="ar-SA"/>
        </w:rPr>
        <w:t>本承诺书自签署之日起生效，有效期至本次评估项目全部工作结束并通过贵局最终验收之日止。</w:t>
      </w:r>
    </w:p>
    <w:p w14:paraId="50A5158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Fonts w:hint="eastAsia" w:ascii="Times New Roman" w:hAnsi="Times New Roman" w:eastAsia="方正仿宋_GBK" w:cs="Times New Roman"/>
          <w:snapToGrid w:val="0"/>
          <w:color w:val="000000"/>
          <w:spacing w:val="0"/>
          <w:kern w:val="0"/>
          <w:position w:val="0"/>
          <w:sz w:val="32"/>
          <w:szCs w:val="32"/>
          <w:lang w:val="en-US" w:eastAsia="en-US" w:bidi="ar-SA"/>
        </w:rPr>
        <w:t>特此承诺。</w:t>
      </w:r>
    </w:p>
    <w:p w14:paraId="3E9BA46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638" w:leftChars="304" w:right="0" w:firstLine="0" w:firstLineChars="0"/>
        <w:jc w:val="left"/>
        <w:textAlignment w:val="auto"/>
        <w:rPr>
          <w:rFonts w:hint="eastAsia" w:ascii="仿宋_GB2312" w:hAnsi="仿宋_GB2312" w:eastAsia="仿宋_GB2312" w:cs="仿宋_GB2312"/>
          <w:i w:val="0"/>
          <w:iCs w:val="0"/>
          <w:caps w:val="0"/>
          <w:color w:val="0F1115"/>
          <w:spacing w:val="0"/>
          <w:sz w:val="32"/>
          <w:szCs w:val="32"/>
        </w:rPr>
      </w:pPr>
      <w:r>
        <w:rPr>
          <w:rStyle w:val="8"/>
          <w:rFonts w:hint="eastAsia" w:ascii="仿宋_GB2312" w:hAnsi="仿宋_GB2312" w:eastAsia="仿宋_GB2312" w:cs="仿宋_GB2312"/>
          <w:b/>
          <w:bCs/>
          <w:i w:val="0"/>
          <w:iCs w:val="0"/>
          <w:caps w:val="0"/>
          <w:color w:val="0F1115"/>
          <w:spacing w:val="0"/>
          <w:sz w:val="32"/>
          <w:szCs w:val="32"/>
          <w:shd w:val="clear" w:color="auto" w:fill="FFFFFF"/>
        </w:rPr>
        <w:t>承诺单位（盖章）：</w:t>
      </w:r>
      <w:r>
        <w:rPr>
          <w:rFonts w:hint="eastAsia" w:ascii="仿宋_GB2312" w:hAnsi="仿宋_GB2312" w:eastAsia="仿宋_GB2312" w:cs="仿宋_GB2312"/>
          <w:i w:val="0"/>
          <w:iCs w:val="0"/>
          <w:caps w:val="0"/>
          <w:color w:val="0F1115"/>
          <w:spacing w:val="0"/>
          <w:sz w:val="32"/>
          <w:szCs w:val="32"/>
          <w:shd w:val="clear" w:color="auto" w:fill="FFFFFF"/>
        </w:rPr>
        <w:br w:type="textWrapping"/>
      </w:r>
      <w:r>
        <w:rPr>
          <w:rStyle w:val="8"/>
          <w:rFonts w:hint="eastAsia" w:ascii="仿宋_GB2312" w:hAnsi="仿宋_GB2312" w:eastAsia="仿宋_GB2312" w:cs="仿宋_GB2312"/>
          <w:b/>
          <w:bCs/>
          <w:i w:val="0"/>
          <w:iCs w:val="0"/>
          <w:caps w:val="0"/>
          <w:color w:val="0F1115"/>
          <w:spacing w:val="0"/>
          <w:sz w:val="32"/>
          <w:szCs w:val="32"/>
          <w:shd w:val="clear" w:color="auto" w:fill="FFFFFF"/>
        </w:rPr>
        <w:t>法定代表人（或授权代表）签字：</w:t>
      </w:r>
      <w:r>
        <w:rPr>
          <w:rFonts w:hint="eastAsia" w:ascii="仿宋_GB2312" w:hAnsi="仿宋_GB2312" w:eastAsia="仿宋_GB2312" w:cs="仿宋_GB2312"/>
          <w:i w:val="0"/>
          <w:iCs w:val="0"/>
          <w:caps w:val="0"/>
          <w:color w:val="0F1115"/>
          <w:spacing w:val="0"/>
          <w:sz w:val="32"/>
          <w:szCs w:val="32"/>
          <w:shd w:val="clear" w:color="auto" w:fill="FFFFFF"/>
        </w:rPr>
        <w:br w:type="textWrapping"/>
      </w:r>
      <w:r>
        <w:rPr>
          <w:rStyle w:val="8"/>
          <w:rFonts w:hint="eastAsia" w:ascii="仿宋_GB2312" w:hAnsi="仿宋_GB2312" w:eastAsia="仿宋_GB2312" w:cs="仿宋_GB2312"/>
          <w:b/>
          <w:bCs/>
          <w:i w:val="0"/>
          <w:iCs w:val="0"/>
          <w:caps w:val="0"/>
          <w:color w:val="0F1115"/>
          <w:spacing w:val="0"/>
          <w:sz w:val="32"/>
          <w:szCs w:val="32"/>
          <w:shd w:val="clear" w:color="auto" w:fill="FFFFFF"/>
        </w:rPr>
        <w:t>日</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期：</w:t>
      </w:r>
      <w:r>
        <w:rPr>
          <w:rFonts w:hint="eastAsia" w:ascii="仿宋_GB2312" w:hAnsi="仿宋_GB2312" w:eastAsia="仿宋_GB2312" w:cs="仿宋_GB2312"/>
          <w:i w:val="0"/>
          <w:iCs w:val="0"/>
          <w:caps w:val="0"/>
          <w:color w:val="0F1115"/>
          <w:spacing w:val="0"/>
          <w:sz w:val="32"/>
          <w:szCs w:val="32"/>
          <w:shd w:val="clear" w:color="auto" w:fill="FFFFFF"/>
        </w:rPr>
        <w:t xml:space="preserve"> 年 </w:t>
      </w:r>
      <w:r>
        <w:rPr>
          <w:rFonts w:hint="eastAsia" w:ascii="仿宋_GB2312" w:hAnsi="仿宋_GB2312" w:eastAsia="仿宋_GB2312" w:cs="仿宋_GB2312"/>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color="auto" w:fill="FFFFFF"/>
        </w:rPr>
        <w:t>月</w:t>
      </w:r>
      <w:r>
        <w:rPr>
          <w:rFonts w:hint="eastAsia" w:ascii="仿宋_GB2312" w:hAnsi="仿宋_GB2312" w:eastAsia="仿宋_GB2312" w:cs="仿宋_GB2312"/>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color="auto" w:fill="FFFFFF"/>
        </w:rPr>
        <w:t xml:space="preserve"> 日</w:t>
      </w:r>
    </w:p>
    <w:p w14:paraId="2A1EDAA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Style w:val="8"/>
          <w:rFonts w:hint="eastAsia" w:ascii="仿宋_GB2312" w:hAnsi="仿宋_GB2312" w:eastAsia="仿宋_GB2312" w:cs="仿宋_GB2312"/>
          <w:b/>
          <w:bCs/>
          <w:i w:val="0"/>
          <w:iCs w:val="0"/>
          <w:caps w:val="0"/>
          <w:color w:val="0F1115"/>
          <w:spacing w:val="0"/>
          <w:sz w:val="32"/>
          <w:szCs w:val="32"/>
          <w:shd w:val="clear" w:color="auto" w:fill="FFFFFF"/>
        </w:rPr>
      </w:pPr>
      <w:r>
        <w:rPr>
          <w:rStyle w:val="8"/>
          <w:rFonts w:hint="eastAsia" w:ascii="仿宋_GB2312" w:hAnsi="仿宋_GB2312" w:eastAsia="仿宋_GB2312" w:cs="仿宋_GB2312"/>
          <w:b/>
          <w:bCs/>
          <w:i w:val="0"/>
          <w:iCs w:val="0"/>
          <w:caps w:val="0"/>
          <w:color w:val="0F1115"/>
          <w:spacing w:val="0"/>
          <w:sz w:val="32"/>
          <w:szCs w:val="32"/>
          <w:shd w:val="clear" w:color="auto" w:fill="FFFFFF"/>
        </w:rPr>
        <w:t>单位地址：</w:t>
      </w:r>
    </w:p>
    <w:p w14:paraId="5C8815B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Style w:val="8"/>
          <w:rFonts w:hint="eastAsia" w:ascii="仿宋_GB2312" w:hAnsi="仿宋_GB2312" w:eastAsia="仿宋_GB2312" w:cs="仿宋_GB2312"/>
          <w:b/>
          <w:bCs/>
          <w:i w:val="0"/>
          <w:iCs w:val="0"/>
          <w:caps w:val="0"/>
          <w:color w:val="0F1115"/>
          <w:spacing w:val="0"/>
          <w:sz w:val="32"/>
          <w:szCs w:val="32"/>
          <w:shd w:val="clear" w:color="auto" w:fill="FFFFFF"/>
        </w:rPr>
      </w:pPr>
      <w:r>
        <w:rPr>
          <w:rStyle w:val="8"/>
          <w:rFonts w:hint="eastAsia" w:ascii="仿宋_GB2312" w:hAnsi="仿宋_GB2312" w:eastAsia="仿宋_GB2312" w:cs="仿宋_GB2312"/>
          <w:b/>
          <w:bCs/>
          <w:i w:val="0"/>
          <w:iCs w:val="0"/>
          <w:caps w:val="0"/>
          <w:color w:val="0F1115"/>
          <w:spacing w:val="0"/>
          <w:sz w:val="32"/>
          <w:szCs w:val="32"/>
          <w:shd w:val="clear" w:color="auto" w:fill="FFFFFF"/>
        </w:rPr>
        <w:t>联</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系</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人：</w:t>
      </w:r>
    </w:p>
    <w:p w14:paraId="07B7FC9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0F1115"/>
          <w:spacing w:val="0"/>
          <w:sz w:val="32"/>
          <w:szCs w:val="32"/>
          <w:shd w:val="clear" w:color="auto" w:fill="FFFFFF"/>
        </w:rPr>
        <w:t>联系电话：</w:t>
      </w:r>
    </w:p>
    <w:p w14:paraId="7158145F">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附件4</w:t>
      </w:r>
    </w:p>
    <w:p w14:paraId="25D3D3FB">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p>
    <w:p w14:paraId="2229E059">
      <w:pPr>
        <w:keepNext w:val="0"/>
        <w:keepLines w:val="0"/>
        <w:pageBreakBefore w:val="0"/>
        <w:widowControl w:val="0"/>
        <w:kinsoku/>
        <w:wordWrap/>
        <w:overflowPunct w:val="0"/>
        <w:topLinePunct w:val="0"/>
        <w:autoSpaceDE/>
        <w:autoSpaceDN/>
        <w:bidi w:val="0"/>
        <w:adjustRightInd w:val="0"/>
        <w:snapToGrid w:val="0"/>
        <w:spacing w:line="580" w:lineRule="exact"/>
        <w:ind w:right="0"/>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养老服务机构</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企业</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诚信承诺书</w:t>
      </w:r>
    </w:p>
    <w:p w14:paraId="39D966A7">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C2004D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我机构</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统一社会信用代码：</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none" w:color="auto"/>
          <w:lang w:eastAsia="zh-CN"/>
        </w:rPr>
        <w:t>）</w:t>
      </w:r>
      <w:r>
        <w:rPr>
          <w:rFonts w:hint="default" w:ascii="Times New Roman" w:hAnsi="Times New Roman" w:eastAsia="方正仿宋_GBK" w:cs="Times New Roman"/>
          <w:spacing w:val="0"/>
          <w:position w:val="0"/>
          <w:sz w:val="32"/>
          <w:szCs w:val="32"/>
        </w:rPr>
        <w:t>自愿参与向中度以上失能老年人发放养老服务消费补贴项目，作出如下承诺：</w:t>
      </w:r>
    </w:p>
    <w:p w14:paraId="64D16CA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依法办理登记，经营范围或业务范围包括养老服务，且在民政部门备案，具有收住或服务中度及以上失能老年人的 服务资质和能力。</w:t>
      </w:r>
    </w:p>
    <w:p w14:paraId="67488585">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严格执行法律法规及《养老机构服务安全基本规范》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GB38600—2019</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等强制性标准要求开展服务。近一年内未被纳入失信联合惩戒对象名单、人民法院失信被执行人名单，服务过程中未发生重大安全事故或服务对象群体投诉信访事件。</w:t>
      </w:r>
    </w:p>
    <w:p w14:paraId="3DB7D5B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服务前与服务对象签订服务协议，明确服务标准、流程、价格、权利及义务、风险处置、责任划分等内容。</w:t>
      </w:r>
    </w:p>
    <w:p w14:paraId="36F2995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项目实施期间所提供服务的价格不高于参与项目前三个月实际价格，老年人能够同时享受本机构优惠活动和消费补贴。</w:t>
      </w:r>
    </w:p>
    <w:p w14:paraId="545E082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本机构不与评估机构串通，伪造评估过程、评估结果，不与老年人及其家属串通、伪造服务过程。杜绝虚假服务、虚假评估、套取骗取补贴资金等情况。</w:t>
      </w:r>
    </w:p>
    <w:p w14:paraId="3CDFEE9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6. 发现所服务老年人因身体状况变化等因素不再符合补贴条件的，及时告知所在地区县民政部门停发消费券。</w:t>
      </w:r>
    </w:p>
    <w:p w14:paraId="6A3746E3">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7. 严格遵守电子消费券发放规则，合法合规核销电子消费券，核销过程中保证所提供的全部信息、资料、票据的有效性、真实性、准确性和完整性，保证每笔服务交易真实、合法、有效。</w:t>
      </w:r>
    </w:p>
    <w:p w14:paraId="6CDA24C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8. 本机构出资人、法定代表人、主要负责人不参与本机构实施的老年人能力评估业务。</w:t>
      </w:r>
    </w:p>
    <w:p w14:paraId="5DDACEF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9. 本机构在获得核销补贴资金后，自愿接受、主动配合审计和检查。</w:t>
      </w:r>
    </w:p>
    <w:p w14:paraId="2A454D7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本机构若出现违反上述承诺的行为，自愿退出此次活动，由此引起的纠纷由本机构自行处理，由此产生的财政资金损失由本机构及本人全额承担，依法承担相应责任。</w:t>
      </w:r>
    </w:p>
    <w:p w14:paraId="5E8B76CB">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特此承诺。</w:t>
      </w:r>
    </w:p>
    <w:p w14:paraId="1D1A83F0">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7A279C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80AC924">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机构名称</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盖章</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法定代表人签章：</w:t>
      </w:r>
    </w:p>
    <w:p w14:paraId="688F4F85">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872AD94">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357EBB1">
      <w:pPr>
        <w:pStyle w:val="2"/>
        <w:keepNext w:val="0"/>
        <w:keepLines w:val="0"/>
        <w:pageBreakBefore w:val="0"/>
        <w:widowControl w:val="0"/>
        <w:kinsoku/>
        <w:wordWrap/>
        <w:overflowPunct w:val="0"/>
        <w:topLinePunct w:val="0"/>
        <w:autoSpaceDE/>
        <w:autoSpaceDN/>
        <w:bidi w:val="0"/>
        <w:adjustRightInd w:val="0"/>
        <w:snapToGrid w:val="0"/>
        <w:spacing w:line="580" w:lineRule="exact"/>
        <w:ind w:right="0" w:firstLine="5440" w:firstLineChars="1700"/>
        <w:jc w:val="both"/>
        <w:textAlignment w:val="baseline"/>
        <w:rPr>
          <w:spacing w:val="0"/>
          <w:position w:val="0"/>
          <w:sz w:val="29"/>
          <w:szCs w:val="29"/>
        </w:rPr>
      </w:pPr>
      <w:r>
        <w:rPr>
          <w:rFonts w:hint="default" w:ascii="Times New Roman" w:hAnsi="Times New Roman" w:eastAsia="方正仿宋_GBK" w:cs="Times New Roman"/>
          <w:spacing w:val="0"/>
          <w:position w:val="0"/>
          <w:sz w:val="32"/>
          <w:szCs w:val="32"/>
        </w:rPr>
        <w:t>年</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月</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日</w:t>
      </w:r>
    </w:p>
    <w:p w14:paraId="6D286AE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pPr>
    </w:p>
    <w:p w14:paraId="346C0165">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228F5914">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61E6178D">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5</w:t>
      </w:r>
    </w:p>
    <w:p w14:paraId="2DB6C1AC">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1BC64C4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lang w:eastAsia="zh-CN"/>
        </w:rPr>
        <w:t>洪江市养老服务报名受理</w:t>
      </w:r>
      <w:r>
        <w:rPr>
          <w:rFonts w:hint="eastAsia" w:ascii="方正小标宋_GBK" w:hAnsi="方正小标宋_GBK" w:eastAsia="方正小标宋_GBK" w:cs="方正小标宋_GBK"/>
          <w:b w:val="0"/>
          <w:bCs w:val="0"/>
          <w:spacing w:val="0"/>
          <w:position w:val="0"/>
          <w:sz w:val="44"/>
          <w:szCs w:val="44"/>
        </w:rPr>
        <w:t>信息</w:t>
      </w:r>
      <w:r>
        <w:rPr>
          <w:rFonts w:hint="eastAsia" w:ascii="方正小标宋_GBK" w:hAnsi="方正小标宋_GBK" w:eastAsia="方正小标宋_GBK" w:cs="方正小标宋_GBK"/>
          <w:b w:val="0"/>
          <w:bCs w:val="0"/>
          <w:spacing w:val="0"/>
          <w:position w:val="0"/>
          <w:sz w:val="44"/>
          <w:szCs w:val="44"/>
          <w:lang w:eastAsia="zh-CN"/>
        </w:rPr>
        <w:t>明细</w:t>
      </w:r>
      <w:r>
        <w:rPr>
          <w:rFonts w:hint="eastAsia" w:ascii="方正小标宋_GBK" w:hAnsi="方正小标宋_GBK" w:eastAsia="方正小标宋_GBK" w:cs="方正小标宋_GBK"/>
          <w:b w:val="0"/>
          <w:bCs w:val="0"/>
          <w:spacing w:val="0"/>
          <w:position w:val="0"/>
          <w:sz w:val="44"/>
          <w:szCs w:val="44"/>
        </w:rPr>
        <w:t>表</w:t>
      </w:r>
    </w:p>
    <w:p w14:paraId="37386062">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p>
    <w:tbl>
      <w:tblPr>
        <w:tblStyle w:val="9"/>
        <w:tblW w:w="89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3477"/>
        <w:gridCol w:w="1830"/>
        <w:gridCol w:w="2834"/>
      </w:tblGrid>
      <w:tr w14:paraId="27AA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000B828B">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序号</w:t>
            </w:r>
          </w:p>
        </w:tc>
        <w:tc>
          <w:tcPr>
            <w:tcW w:w="3477" w:type="dxa"/>
            <w:vAlign w:val="center"/>
          </w:tcPr>
          <w:p w14:paraId="4C24DFBF">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具体受理地址</w:t>
            </w:r>
          </w:p>
        </w:tc>
        <w:tc>
          <w:tcPr>
            <w:tcW w:w="1830" w:type="dxa"/>
            <w:vAlign w:val="center"/>
          </w:tcPr>
          <w:p w14:paraId="3A242F69">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联系人</w:t>
            </w:r>
          </w:p>
        </w:tc>
        <w:tc>
          <w:tcPr>
            <w:tcW w:w="2834" w:type="dxa"/>
            <w:vAlign w:val="center"/>
          </w:tcPr>
          <w:p w14:paraId="39A2478E">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联系电话</w:t>
            </w:r>
          </w:p>
        </w:tc>
      </w:tr>
      <w:tr w14:paraId="24CA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5801BFC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1</w:t>
            </w:r>
          </w:p>
        </w:tc>
        <w:tc>
          <w:tcPr>
            <w:tcW w:w="3477" w:type="dxa"/>
            <w:vAlign w:val="center"/>
          </w:tcPr>
          <w:p w14:paraId="79DDA58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5A287E6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危凤银</w:t>
            </w:r>
          </w:p>
        </w:tc>
        <w:tc>
          <w:tcPr>
            <w:tcW w:w="2834" w:type="dxa"/>
            <w:vAlign w:val="center"/>
          </w:tcPr>
          <w:p w14:paraId="3270A78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r w14:paraId="1D68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4512F6E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2</w:t>
            </w:r>
          </w:p>
        </w:tc>
        <w:tc>
          <w:tcPr>
            <w:tcW w:w="3477" w:type="dxa"/>
            <w:vAlign w:val="center"/>
          </w:tcPr>
          <w:p w14:paraId="390B103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6F8338A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田福方</w:t>
            </w:r>
          </w:p>
        </w:tc>
        <w:tc>
          <w:tcPr>
            <w:tcW w:w="2834" w:type="dxa"/>
            <w:vAlign w:val="center"/>
          </w:tcPr>
          <w:p w14:paraId="1CD2265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bl>
    <w:p w14:paraId="65710202"/>
    <w:p w14:paraId="092353BE">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sectPr>
          <w:headerReference r:id="rId5" w:type="default"/>
          <w:footerReference r:id="rId6" w:type="default"/>
          <w:pgSz w:w="11900" w:h="16820"/>
          <w:pgMar w:top="1814" w:right="1417" w:bottom="1701" w:left="1417" w:header="850" w:footer="1559" w:gutter="0"/>
          <w:pgNumType w:fmt="decimal"/>
          <w:cols w:space="0" w:num="1"/>
          <w:rtlGutter w:val="0"/>
          <w:docGrid w:linePitch="0" w:charSpace="0"/>
        </w:sectPr>
      </w:pPr>
    </w:p>
    <w:p w14:paraId="67D424E7">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6</w:t>
      </w:r>
    </w:p>
    <w:p w14:paraId="28A6EFED">
      <w:pPr>
        <w:keepNext w:val="0"/>
        <w:keepLines w:val="0"/>
        <w:pageBreakBefore w:val="0"/>
        <w:widowControl w:val="0"/>
        <w:kinsoku/>
        <w:wordWrap/>
        <w:overflowPunct w:val="0"/>
        <w:topLinePunct w:val="0"/>
        <w:autoSpaceDE/>
        <w:autoSpaceDN/>
        <w:bidi w:val="0"/>
        <w:adjustRightInd w:val="0"/>
        <w:snapToGrid w:val="0"/>
        <w:spacing w:after="0" w:afterLines="50" w:line="580" w:lineRule="exact"/>
        <w:jc w:val="center"/>
        <w:textAlignment w:val="baseline"/>
        <w:rPr>
          <w:rFonts w:hint="eastAsia" w:ascii="方正小标宋_GBK" w:hAnsi="方正小标宋_GBK" w:eastAsia="方正小标宋_GBK" w:cs="方正小标宋_GBK"/>
          <w:b w:val="0"/>
          <w:bCs w:val="0"/>
          <w:spacing w:val="23"/>
          <w:position w:val="0"/>
          <w:sz w:val="44"/>
          <w:szCs w:val="44"/>
        </w:rPr>
      </w:pPr>
      <w:r>
        <w:rPr>
          <w:rFonts w:hint="eastAsia" w:ascii="方正小标宋_GBK" w:hAnsi="方正小标宋_GBK" w:eastAsia="方正小标宋_GBK" w:cs="方正小标宋_GBK"/>
          <w:b w:val="0"/>
          <w:bCs w:val="0"/>
          <w:spacing w:val="23"/>
          <w:position w:val="0"/>
          <w:sz w:val="44"/>
          <w:szCs w:val="44"/>
        </w:rPr>
        <w:t>养老机构服务安全基本规范对照自查表</w:t>
      </w: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247"/>
        <w:gridCol w:w="5805"/>
        <w:gridCol w:w="1461"/>
        <w:gridCol w:w="1644"/>
        <w:gridCol w:w="1629"/>
      </w:tblGrid>
      <w:tr w14:paraId="22DD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94" w:type="dxa"/>
            <w:vAlign w:val="center"/>
          </w:tcPr>
          <w:p w14:paraId="7425915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39BB81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7F2A8B2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2A7C612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操作说明</w:t>
            </w:r>
          </w:p>
        </w:tc>
        <w:tc>
          <w:tcPr>
            <w:tcW w:w="1644" w:type="dxa"/>
            <w:vAlign w:val="center"/>
          </w:tcPr>
          <w:p w14:paraId="5841FB1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675600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未达标填×”</w:t>
            </w:r>
          </w:p>
        </w:tc>
        <w:tc>
          <w:tcPr>
            <w:tcW w:w="1629" w:type="dxa"/>
            <w:vAlign w:val="center"/>
          </w:tcPr>
          <w:p w14:paraId="0517099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负责人/部门</w:t>
            </w:r>
          </w:p>
        </w:tc>
      </w:tr>
      <w:tr w14:paraId="397A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294" w:type="dxa"/>
            <w:vMerge w:val="restart"/>
            <w:tcBorders>
              <w:bottom w:val="nil"/>
            </w:tcBorders>
            <w:vAlign w:val="center"/>
          </w:tcPr>
          <w:p w14:paraId="2F8BFA75">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第一部分</w:t>
            </w:r>
          </w:p>
          <w:p w14:paraId="39C6CCF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基本要求</w:t>
            </w:r>
          </w:p>
          <w:p w14:paraId="2468412D">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(1-8)</w:t>
            </w:r>
          </w:p>
        </w:tc>
        <w:tc>
          <w:tcPr>
            <w:tcW w:w="2247" w:type="dxa"/>
            <w:vMerge w:val="restart"/>
            <w:tcBorders>
              <w:bottom w:val="nil"/>
            </w:tcBorders>
            <w:vAlign w:val="center"/>
          </w:tcPr>
          <w:p w14:paraId="6E93DE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1.养老机构符合消防、卫生与健康、环境保护、食品药品、建筑、设施设备标准中的强制性规定及要求。</w:t>
            </w:r>
          </w:p>
        </w:tc>
        <w:tc>
          <w:tcPr>
            <w:tcW w:w="5805" w:type="dxa"/>
            <w:vAlign w:val="center"/>
          </w:tcPr>
          <w:p w14:paraId="549D1E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消防应符合以下条件：</w:t>
            </w:r>
          </w:p>
          <w:p w14:paraId="37DA8B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1.1.消防审验合格证明。</w:t>
            </w:r>
          </w:p>
          <w:p w14:paraId="6481A5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vAlign w:val="center"/>
          </w:tcPr>
          <w:p w14:paraId="153BB1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自查相关资质证书和</w:t>
            </w:r>
          </w:p>
          <w:p w14:paraId="464271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记录</w:t>
            </w:r>
          </w:p>
        </w:tc>
        <w:tc>
          <w:tcPr>
            <w:tcW w:w="1644" w:type="dxa"/>
            <w:vAlign w:val="top"/>
          </w:tcPr>
          <w:p w14:paraId="3F99BE24">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267FD15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22E8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294" w:type="dxa"/>
            <w:vMerge w:val="continue"/>
            <w:tcBorders>
              <w:top w:val="nil"/>
              <w:bottom w:val="nil"/>
            </w:tcBorders>
            <w:vAlign w:val="top"/>
          </w:tcPr>
          <w:p w14:paraId="49FC7D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16706E0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55DAB49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卫生与健康应符合以下条件：</w:t>
            </w:r>
          </w:p>
          <w:p w14:paraId="165B442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1.3医疗机构执业许可证，医务人员有从业资质。</w:t>
            </w:r>
          </w:p>
          <w:p w14:paraId="2AF5AB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right="34" w:firstLine="420" w:firstLineChars="200"/>
              <w:jc w:val="both"/>
              <w:textAlignment w:val="baseline"/>
              <w:rPr>
                <w:spacing w:val="0"/>
                <w:position w:val="0"/>
                <w:sz w:val="21"/>
                <w:szCs w:val="21"/>
              </w:rPr>
            </w:pPr>
            <w:r>
              <w:rPr>
                <w:spacing w:val="0"/>
                <w:position w:val="0"/>
                <w:sz w:val="21"/>
                <w:szCs w:val="21"/>
              </w:rPr>
              <w:t>1.4有传染病防治措施；每月至少开展一次健康教育活动；定期组织老年人健康体检；建立并管理老年人健康档案。</w:t>
            </w:r>
          </w:p>
        </w:tc>
        <w:tc>
          <w:tcPr>
            <w:tcW w:w="1461" w:type="dxa"/>
            <w:vMerge w:val="continue"/>
            <w:tcBorders>
              <w:top w:val="nil"/>
              <w:bottom w:val="nil"/>
            </w:tcBorders>
            <w:vAlign w:val="top"/>
          </w:tcPr>
          <w:p w14:paraId="0D6375D8">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46A987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08B0C8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6F08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94" w:type="dxa"/>
            <w:vMerge w:val="continue"/>
            <w:tcBorders>
              <w:top w:val="nil"/>
              <w:bottom w:val="nil"/>
            </w:tcBorders>
            <w:vAlign w:val="top"/>
          </w:tcPr>
          <w:p w14:paraId="50E49AFF">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63D0A795">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358ED7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环境应符合以下条件：</w:t>
            </w:r>
          </w:p>
          <w:p w14:paraId="3B3B69F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1.5环境影响登记表或环评报告表。</w:t>
            </w:r>
          </w:p>
        </w:tc>
        <w:tc>
          <w:tcPr>
            <w:tcW w:w="1461" w:type="dxa"/>
            <w:vMerge w:val="continue"/>
            <w:tcBorders>
              <w:top w:val="nil"/>
              <w:bottom w:val="nil"/>
            </w:tcBorders>
            <w:vAlign w:val="top"/>
          </w:tcPr>
          <w:p w14:paraId="4E2CA20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337E1DB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3B57DD8A">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098D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94" w:type="dxa"/>
            <w:vMerge w:val="continue"/>
            <w:tcBorders>
              <w:top w:val="nil"/>
            </w:tcBorders>
            <w:vAlign w:val="top"/>
          </w:tcPr>
          <w:p w14:paraId="3421F05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tcBorders>
            <w:vAlign w:val="top"/>
          </w:tcPr>
          <w:p w14:paraId="646F6BE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2F30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食品药品应符合以下条件：</w:t>
            </w:r>
          </w:p>
          <w:p w14:paraId="53EDD29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1.6依法办理食品经营许可证，服务人员持 有健康证明。</w:t>
            </w:r>
          </w:p>
          <w:p w14:paraId="2F35582E">
            <w:pPr>
              <w:pStyle w:val="10"/>
              <w:keepNext w:val="0"/>
              <w:keepLines w:val="0"/>
              <w:pageBreakBefore w:val="0"/>
              <w:widowControl w:val="0"/>
              <w:kinsoku/>
              <w:wordWrap/>
              <w:overflowPunct w:val="0"/>
              <w:topLinePunct w:val="0"/>
              <w:autoSpaceDE/>
              <w:autoSpaceDN/>
              <w:bidi w:val="0"/>
              <w:adjustRightInd w:val="0"/>
              <w:snapToGrid w:val="0"/>
              <w:spacing w:line="320" w:lineRule="exact"/>
              <w:ind w:left="94" w:right="224" w:firstLine="426" w:firstLineChars="203"/>
              <w:jc w:val="both"/>
              <w:textAlignment w:val="baseline"/>
              <w:rPr>
                <w:spacing w:val="0"/>
                <w:position w:val="0"/>
                <w:sz w:val="21"/>
                <w:szCs w:val="21"/>
              </w:rPr>
            </w:pPr>
            <w:r>
              <w:rPr>
                <w:spacing w:val="0"/>
                <w:position w:val="0"/>
                <w:sz w:val="21"/>
                <w:szCs w:val="21"/>
              </w:rPr>
              <w:t>1.7建立食品留样备查制度，留样时间不少于48小时，有留样记录；每餐后对餐具、送餐工具清洗消毒，有记录；做到生与熟、成品与半成品分开制作、存储。</w:t>
            </w:r>
          </w:p>
        </w:tc>
        <w:tc>
          <w:tcPr>
            <w:tcW w:w="1461" w:type="dxa"/>
            <w:vMerge w:val="continue"/>
            <w:tcBorders>
              <w:top w:val="nil"/>
            </w:tcBorders>
            <w:vAlign w:val="top"/>
          </w:tcPr>
          <w:p w14:paraId="27A1FAF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72E4FF4E">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69CA6C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330F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294" w:type="dxa"/>
            <w:vAlign w:val="center"/>
          </w:tcPr>
          <w:p w14:paraId="78683C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E9373B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3489C7D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0BDE62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44" w:type="dxa"/>
            <w:vAlign w:val="center"/>
          </w:tcPr>
          <w:p w14:paraId="6C1B331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A44BD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29" w:type="dxa"/>
            <w:vAlign w:val="center"/>
          </w:tcPr>
          <w:p w14:paraId="18CE2F5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66B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1294" w:type="dxa"/>
            <w:vMerge w:val="restart"/>
            <w:tcBorders>
              <w:bottom w:val="nil"/>
            </w:tcBorders>
            <w:vAlign w:val="center"/>
          </w:tcPr>
          <w:p w14:paraId="48DD56F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37CF517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47" w:type="dxa"/>
            <w:vMerge w:val="restart"/>
            <w:tcBorders>
              <w:bottom w:val="nil"/>
            </w:tcBorders>
            <w:vAlign w:val="center"/>
          </w:tcPr>
          <w:p w14:paraId="1BF7C58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1.养老机构符合消防、卫生与健康、环境保护、食品药品、建筑、设施设备标准中的强制性规定及要求。</w:t>
            </w:r>
          </w:p>
        </w:tc>
        <w:tc>
          <w:tcPr>
            <w:tcW w:w="5805" w:type="dxa"/>
            <w:vAlign w:val="center"/>
          </w:tcPr>
          <w:p w14:paraId="1FEFF87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建筑应符合以下条件：</w:t>
            </w:r>
          </w:p>
          <w:p w14:paraId="53DF232B">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1.8机动车能直接停靠在建筑主要出入口处；</w:t>
            </w:r>
          </w:p>
          <w:p w14:paraId="43B11F50">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1.9老年人居室和休息室不应设置在地下室、半地下室；</w:t>
            </w:r>
          </w:p>
          <w:p w14:paraId="0636D077">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1.10散热器等温度调节设备设防烫的保护措施；</w:t>
            </w:r>
          </w:p>
          <w:p w14:paraId="11C7A6C5">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1.11严禁采用弧形楼梯和螺旋楼梯；</w:t>
            </w:r>
          </w:p>
          <w:p w14:paraId="16C0F7A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1.12二层及以上楼层设置老年人用房时应设电梯，电梯为无障碍电梯，且至少1部 电梯满足担架进出。</w:t>
            </w:r>
          </w:p>
        </w:tc>
        <w:tc>
          <w:tcPr>
            <w:tcW w:w="1461" w:type="dxa"/>
            <w:vMerge w:val="restart"/>
            <w:tcBorders>
              <w:bottom w:val="nil"/>
            </w:tcBorders>
            <w:vAlign w:val="center"/>
          </w:tcPr>
          <w:p w14:paraId="1FB21174">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自查相关资质证书和</w:t>
            </w:r>
          </w:p>
          <w:p w14:paraId="67722F31">
            <w:pPr>
              <w:pStyle w:val="10"/>
              <w:keepNext w:val="0"/>
              <w:keepLines w:val="0"/>
              <w:pageBreakBefore w:val="0"/>
              <w:widowControl w:val="0"/>
              <w:kinsoku/>
              <w:wordWrap/>
              <w:overflowPunct w:val="0"/>
              <w:topLinePunct w:val="0"/>
              <w:autoSpaceDE/>
              <w:autoSpaceDN/>
              <w:bidi w:val="0"/>
              <w:adjustRightInd w:val="0"/>
              <w:snapToGrid w:val="0"/>
              <w:spacing w:line="360" w:lineRule="exact"/>
              <w:ind w:right="105" w:rightChars="50"/>
              <w:jc w:val="center"/>
              <w:textAlignment w:val="baseline"/>
              <w:rPr>
                <w:spacing w:val="0"/>
                <w:position w:val="0"/>
                <w:sz w:val="22"/>
                <w:szCs w:val="22"/>
              </w:rPr>
            </w:pPr>
            <w:r>
              <w:rPr>
                <w:spacing w:val="0"/>
                <w:position w:val="0"/>
                <w:sz w:val="22"/>
                <w:szCs w:val="22"/>
              </w:rPr>
              <w:t>记录</w:t>
            </w:r>
          </w:p>
        </w:tc>
        <w:tc>
          <w:tcPr>
            <w:tcW w:w="1644" w:type="dxa"/>
            <w:vAlign w:val="center"/>
          </w:tcPr>
          <w:p w14:paraId="28397D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1BEC75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DB4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1294" w:type="dxa"/>
            <w:vMerge w:val="continue"/>
            <w:tcBorders>
              <w:top w:val="nil"/>
            </w:tcBorders>
            <w:vAlign w:val="center"/>
          </w:tcPr>
          <w:p w14:paraId="7EB71F6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47" w:type="dxa"/>
            <w:vMerge w:val="continue"/>
            <w:tcBorders>
              <w:top w:val="nil"/>
            </w:tcBorders>
            <w:vAlign w:val="center"/>
          </w:tcPr>
          <w:p w14:paraId="0DCF4F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5805" w:type="dxa"/>
            <w:vAlign w:val="center"/>
          </w:tcPr>
          <w:p w14:paraId="4A5B3DDD">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设施设备应符合以下条件：</w:t>
            </w:r>
          </w:p>
          <w:p w14:paraId="4720C10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1.13特种设施设备应按国家相关要求在政 府监管部门登记备案。</w:t>
            </w:r>
          </w:p>
          <w:p w14:paraId="36E6C096">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6" w:firstLineChars="203"/>
              <w:jc w:val="both"/>
              <w:textAlignment w:val="baseline"/>
              <w:rPr>
                <w:spacing w:val="0"/>
                <w:position w:val="0"/>
                <w:sz w:val="22"/>
                <w:szCs w:val="22"/>
              </w:rPr>
            </w:pPr>
            <w:r>
              <w:rPr>
                <w:spacing w:val="0"/>
                <w:position w:val="0"/>
                <w:sz w:val="22"/>
                <w:szCs w:val="22"/>
              </w:rPr>
              <w:t>1.14建立特种设施设备台账并定期自检；定 期接受专业单位维修保养与年检，有维保记录和检测报告。</w:t>
            </w:r>
          </w:p>
        </w:tc>
        <w:tc>
          <w:tcPr>
            <w:tcW w:w="1461" w:type="dxa"/>
            <w:vMerge w:val="continue"/>
            <w:tcBorders>
              <w:top w:val="nil"/>
            </w:tcBorders>
            <w:vAlign w:val="center"/>
          </w:tcPr>
          <w:p w14:paraId="658804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44" w:type="dxa"/>
            <w:vAlign w:val="center"/>
          </w:tcPr>
          <w:p w14:paraId="3FB004A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08480AC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401156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47"/>
        <w:gridCol w:w="1658"/>
        <w:gridCol w:w="1614"/>
      </w:tblGrid>
      <w:tr w14:paraId="6597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Align w:val="center"/>
          </w:tcPr>
          <w:p w14:paraId="020BBCA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B20E01">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49D72176">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47" w:type="dxa"/>
            <w:vAlign w:val="center"/>
          </w:tcPr>
          <w:p w14:paraId="06ED4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58" w:type="dxa"/>
            <w:vAlign w:val="center"/>
          </w:tcPr>
          <w:p w14:paraId="41A6C9A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0549F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14" w:type="dxa"/>
            <w:vAlign w:val="center"/>
          </w:tcPr>
          <w:p w14:paraId="54D8356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7E2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1284" w:type="dxa"/>
            <w:vMerge w:val="restart"/>
            <w:tcBorders>
              <w:bottom w:val="nil"/>
            </w:tcBorders>
            <w:vAlign w:val="center"/>
          </w:tcPr>
          <w:p w14:paraId="4E050D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第一部分基本要求</w:t>
            </w:r>
          </w:p>
          <w:p w14:paraId="7A2D22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(1-8)</w:t>
            </w:r>
          </w:p>
        </w:tc>
        <w:tc>
          <w:tcPr>
            <w:tcW w:w="2257" w:type="dxa"/>
            <w:vAlign w:val="center"/>
          </w:tcPr>
          <w:p w14:paraId="1E92BD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2.使用安全标志应按照GB2893、GB2894的要求。</w:t>
            </w:r>
          </w:p>
        </w:tc>
        <w:tc>
          <w:tcPr>
            <w:tcW w:w="5820" w:type="dxa"/>
            <w:vAlign w:val="center"/>
          </w:tcPr>
          <w:p w14:paraId="3485F3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2.1禁止标志、警告标志、指令标志和提示标志四大类安全标志和红、黄、蓝、绿四种安全色对应使用规范正确。</w:t>
            </w:r>
          </w:p>
          <w:p w14:paraId="3BC1977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2.2安全标志至少每半年检查一次，如有破损、褪色等不符合要求时及时更换。</w:t>
            </w:r>
          </w:p>
          <w:p w14:paraId="636FB5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2.3养老机构应按照GB2893、GB2894等规定设置与安装、管理与维护安全标志。</w:t>
            </w:r>
          </w:p>
        </w:tc>
        <w:tc>
          <w:tcPr>
            <w:tcW w:w="1447" w:type="dxa"/>
            <w:vAlign w:val="center"/>
          </w:tcPr>
          <w:p w14:paraId="015ED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自查标志、标识</w:t>
            </w:r>
          </w:p>
        </w:tc>
        <w:tc>
          <w:tcPr>
            <w:tcW w:w="1658" w:type="dxa"/>
            <w:vAlign w:val="top"/>
          </w:tcPr>
          <w:p w14:paraId="1BC22A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686DB7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806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284" w:type="dxa"/>
            <w:vMerge w:val="continue"/>
            <w:tcBorders>
              <w:top w:val="nil"/>
              <w:bottom w:val="nil"/>
            </w:tcBorders>
            <w:vAlign w:val="center"/>
          </w:tcPr>
          <w:p w14:paraId="764685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734DCC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3.养老护理员应培训合格后上岗</w:t>
            </w:r>
          </w:p>
        </w:tc>
        <w:tc>
          <w:tcPr>
            <w:tcW w:w="5820" w:type="dxa"/>
            <w:vAlign w:val="center"/>
          </w:tcPr>
          <w:p w14:paraId="5C16CC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15" w:firstLineChars="189"/>
              <w:jc w:val="both"/>
              <w:textAlignment w:val="baseline"/>
              <w:rPr>
                <w:spacing w:val="0"/>
                <w:position w:val="0"/>
                <w:sz w:val="22"/>
                <w:szCs w:val="22"/>
              </w:rPr>
            </w:pPr>
            <w:r>
              <w:rPr>
                <w:spacing w:val="0"/>
                <w:position w:val="0"/>
                <w:sz w:val="22"/>
                <w:szCs w:val="22"/>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vAlign w:val="center"/>
          </w:tcPr>
          <w:p w14:paraId="6431305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自查培训记录，实操技能</w:t>
            </w:r>
          </w:p>
        </w:tc>
        <w:tc>
          <w:tcPr>
            <w:tcW w:w="1658" w:type="dxa"/>
            <w:vAlign w:val="top"/>
          </w:tcPr>
          <w:p w14:paraId="0DC80D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24736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A14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1284" w:type="dxa"/>
            <w:vMerge w:val="continue"/>
            <w:tcBorders>
              <w:top w:val="nil"/>
            </w:tcBorders>
            <w:vAlign w:val="center"/>
          </w:tcPr>
          <w:p w14:paraId="3A60AB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4F5788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4.应制定昼夜巡查、交接班制度，并对检查、服务开展情况进行记录。</w:t>
            </w:r>
          </w:p>
        </w:tc>
        <w:tc>
          <w:tcPr>
            <w:tcW w:w="5820" w:type="dxa"/>
            <w:vAlign w:val="center"/>
          </w:tcPr>
          <w:p w14:paraId="5B4CBE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4.1.昼夜巡查制度，要明确巡查内容(如护理巡查、防火巡查等)、巡查频次、巡查部门等方面内容。</w:t>
            </w:r>
          </w:p>
          <w:p w14:paraId="2F885A6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4.2排班记录，提前一周为值班人员进行排班。</w:t>
            </w:r>
          </w:p>
          <w:p w14:paraId="77B3AA0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4.3交接班制度，要明确交接班时间、人员、特殊事项等内容。</w:t>
            </w:r>
          </w:p>
          <w:p w14:paraId="3DEF92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4.4巡查、交接班记录，要有发现隐患或突发事件后采取的合理处置措施，内容完 整、书写规范。</w:t>
            </w:r>
          </w:p>
        </w:tc>
        <w:tc>
          <w:tcPr>
            <w:tcW w:w="1447" w:type="dxa"/>
            <w:vAlign w:val="center"/>
          </w:tcPr>
          <w:p w14:paraId="283EBB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自查制度、记录、服务人员、老年人对服务开展情况的熟悉程度</w:t>
            </w:r>
          </w:p>
        </w:tc>
        <w:tc>
          <w:tcPr>
            <w:tcW w:w="1658" w:type="dxa"/>
            <w:vAlign w:val="top"/>
          </w:tcPr>
          <w:p w14:paraId="7E2AEB9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48FA4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57D53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267"/>
        <w:gridCol w:w="5820"/>
        <w:gridCol w:w="1436"/>
        <w:gridCol w:w="1684"/>
        <w:gridCol w:w="1599"/>
      </w:tblGrid>
      <w:tr w14:paraId="6695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74" w:type="dxa"/>
            <w:vAlign w:val="center"/>
          </w:tcPr>
          <w:p w14:paraId="2EFFFC9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67" w:type="dxa"/>
            <w:vAlign w:val="center"/>
          </w:tcPr>
          <w:p w14:paraId="3FF00EA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6DDF44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7F3F6CD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51FE06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C5D2A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99" w:type="dxa"/>
            <w:vAlign w:val="center"/>
          </w:tcPr>
          <w:p w14:paraId="675BFF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5719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274" w:type="dxa"/>
            <w:vMerge w:val="restart"/>
            <w:tcBorders>
              <w:bottom w:val="nil"/>
            </w:tcBorders>
            <w:vAlign w:val="center"/>
          </w:tcPr>
          <w:p w14:paraId="1FD9EDB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78CFC0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67" w:type="dxa"/>
            <w:vAlign w:val="center"/>
          </w:tcPr>
          <w:p w14:paraId="5AEAB9A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5.制定老年人个人信息和监控内容保密制度</w:t>
            </w:r>
          </w:p>
        </w:tc>
        <w:tc>
          <w:tcPr>
            <w:tcW w:w="5820" w:type="dxa"/>
            <w:vAlign w:val="center"/>
          </w:tcPr>
          <w:p w14:paraId="0415BA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5.1应制定制度，并予以执行。</w:t>
            </w:r>
          </w:p>
        </w:tc>
        <w:tc>
          <w:tcPr>
            <w:tcW w:w="1436" w:type="dxa"/>
            <w:vAlign w:val="center"/>
          </w:tcPr>
          <w:p w14:paraId="22A7F7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w:t>
            </w:r>
          </w:p>
        </w:tc>
        <w:tc>
          <w:tcPr>
            <w:tcW w:w="1684" w:type="dxa"/>
            <w:vAlign w:val="center"/>
          </w:tcPr>
          <w:p w14:paraId="5F0184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8333C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52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274" w:type="dxa"/>
            <w:vMerge w:val="continue"/>
            <w:tcBorders>
              <w:top w:val="nil"/>
              <w:bottom w:val="nil"/>
            </w:tcBorders>
            <w:vAlign w:val="center"/>
          </w:tcPr>
          <w:p w14:paraId="21B8A7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79A03E4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6.防止在养老机构内兜售保健食品、药品</w:t>
            </w:r>
          </w:p>
        </w:tc>
        <w:tc>
          <w:tcPr>
            <w:tcW w:w="5820" w:type="dxa"/>
            <w:vAlign w:val="center"/>
          </w:tcPr>
          <w:p w14:paraId="5033A31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6.1机构内是否设有展示柜、销售点，或张贴散发广告等。</w:t>
            </w:r>
          </w:p>
          <w:p w14:paraId="135DCA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6.2机构内是否以讲座、展销、健康检查等形式开展销售活动。</w:t>
            </w:r>
          </w:p>
          <w:p w14:paraId="4C3CF8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6.3主管部门或媒体是否接到过老人或相关第三方的有关反映或举报。</w:t>
            </w:r>
          </w:p>
        </w:tc>
        <w:tc>
          <w:tcPr>
            <w:tcW w:w="1436" w:type="dxa"/>
            <w:vAlign w:val="center"/>
          </w:tcPr>
          <w:p w14:paraId="48889FF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自查制度、服务对象宣教记录</w:t>
            </w:r>
          </w:p>
        </w:tc>
        <w:tc>
          <w:tcPr>
            <w:tcW w:w="1684" w:type="dxa"/>
            <w:vAlign w:val="center"/>
          </w:tcPr>
          <w:p w14:paraId="72505E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468152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849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274" w:type="dxa"/>
            <w:vMerge w:val="continue"/>
            <w:tcBorders>
              <w:top w:val="nil"/>
              <w:bottom w:val="nil"/>
            </w:tcBorders>
            <w:vAlign w:val="center"/>
          </w:tcPr>
          <w:p w14:paraId="047DF7B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61838B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7.污染织物单独清洗、消毒、处置</w:t>
            </w:r>
          </w:p>
        </w:tc>
        <w:tc>
          <w:tcPr>
            <w:tcW w:w="5820" w:type="dxa"/>
            <w:vAlign w:val="center"/>
          </w:tcPr>
          <w:p w14:paraId="2B75CC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0" w:firstLineChars="223"/>
              <w:jc w:val="both"/>
              <w:textAlignment w:val="baseline"/>
              <w:rPr>
                <w:spacing w:val="0"/>
                <w:position w:val="0"/>
                <w:sz w:val="22"/>
                <w:szCs w:val="22"/>
              </w:rPr>
            </w:pPr>
            <w:r>
              <w:rPr>
                <w:spacing w:val="0"/>
                <w:position w:val="0"/>
                <w:sz w:val="22"/>
                <w:szCs w:val="22"/>
              </w:rPr>
              <w:t>7.1被体液、血液、排泄物、尿液、粪便等污染的织物应在指定地点收集，单独且封闭运输，单独清洗，洗涤过程采用消毒-清洗-消毒的顺序，有消毒记录。</w:t>
            </w:r>
          </w:p>
          <w:p w14:paraId="09E8BEF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7.2外包洗涤服务的机构，外包服务协议应遵守此要求。</w:t>
            </w:r>
          </w:p>
        </w:tc>
        <w:tc>
          <w:tcPr>
            <w:tcW w:w="1436" w:type="dxa"/>
            <w:vAlign w:val="center"/>
          </w:tcPr>
          <w:p w14:paraId="52C49C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自查制度、自查消毒记录、服务人员熟练掌握</w:t>
            </w:r>
          </w:p>
        </w:tc>
        <w:tc>
          <w:tcPr>
            <w:tcW w:w="1684" w:type="dxa"/>
            <w:vAlign w:val="center"/>
          </w:tcPr>
          <w:p w14:paraId="7537908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0ECC9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7B7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274" w:type="dxa"/>
            <w:vMerge w:val="continue"/>
            <w:tcBorders>
              <w:top w:val="nil"/>
            </w:tcBorders>
            <w:vAlign w:val="top"/>
          </w:tcPr>
          <w:p w14:paraId="411DD6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67" w:type="dxa"/>
            <w:vAlign w:val="center"/>
          </w:tcPr>
          <w:p w14:paraId="79ED66F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8.老人生活活动区域禁止抽烟</w:t>
            </w:r>
          </w:p>
        </w:tc>
        <w:tc>
          <w:tcPr>
            <w:tcW w:w="5820" w:type="dxa"/>
            <w:vAlign w:val="center"/>
          </w:tcPr>
          <w:p w14:paraId="54AA87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7" w:firstLineChars="185"/>
              <w:jc w:val="both"/>
              <w:textAlignment w:val="baseline"/>
              <w:rPr>
                <w:spacing w:val="0"/>
                <w:position w:val="0"/>
                <w:sz w:val="22"/>
                <w:szCs w:val="22"/>
              </w:rPr>
            </w:pPr>
            <w:r>
              <w:rPr>
                <w:spacing w:val="0"/>
                <w:position w:val="0"/>
                <w:sz w:val="22"/>
                <w:szCs w:val="22"/>
              </w:rPr>
              <w:t>8.1老年人生活、活动区域包括居室、就餐空间、活动空间等室内场所和室外老年人集中活动区域设有禁烟标识。</w:t>
            </w:r>
          </w:p>
        </w:tc>
        <w:tc>
          <w:tcPr>
            <w:tcW w:w="1436" w:type="dxa"/>
            <w:vAlign w:val="center"/>
          </w:tcPr>
          <w:p w14:paraId="7D9E1A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自查禁烟标识</w:t>
            </w:r>
          </w:p>
        </w:tc>
        <w:tc>
          <w:tcPr>
            <w:tcW w:w="1684" w:type="dxa"/>
            <w:vAlign w:val="top"/>
          </w:tcPr>
          <w:p w14:paraId="7F033D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9" w:type="dxa"/>
            <w:vAlign w:val="top"/>
          </w:tcPr>
          <w:p w14:paraId="631094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EA3F5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36"/>
        <w:gridCol w:w="1684"/>
        <w:gridCol w:w="1588"/>
      </w:tblGrid>
      <w:tr w14:paraId="07B5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46276F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3175B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788D1D8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32487BE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6E467BC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25E263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88" w:type="dxa"/>
            <w:vAlign w:val="center"/>
          </w:tcPr>
          <w:p w14:paraId="0C138EC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42DD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284" w:type="dxa"/>
            <w:vMerge w:val="restart"/>
            <w:tcBorders>
              <w:bottom w:val="nil"/>
            </w:tcBorders>
            <w:vAlign w:val="center"/>
          </w:tcPr>
          <w:p w14:paraId="6E22C41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第二部分</w:t>
            </w:r>
          </w:p>
          <w:p w14:paraId="708D17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安全风险</w:t>
            </w:r>
          </w:p>
          <w:p w14:paraId="3BB23F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评估</w:t>
            </w:r>
          </w:p>
          <w:p w14:paraId="486A89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(9-13)</w:t>
            </w:r>
          </w:p>
        </w:tc>
        <w:tc>
          <w:tcPr>
            <w:tcW w:w="2257" w:type="dxa"/>
            <w:vAlign w:val="center"/>
          </w:tcPr>
          <w:p w14:paraId="4B5E2C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9.老人入住养老机构前结合老年人日常生活活动、精神状态、感知觉与沟通、社会参与等进行服务安全风险评估</w:t>
            </w:r>
          </w:p>
        </w:tc>
        <w:tc>
          <w:tcPr>
            <w:tcW w:w="5820" w:type="dxa"/>
            <w:vAlign w:val="center"/>
          </w:tcPr>
          <w:p w14:paraId="4E87E8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9.1应采用标准化评估量表开展老年人能力评估，评估内容用包括日常生活活动、精神状态、感知觉与沟通、社会参与，推荐使用《老年人能力评估》MZ/T039-2013标准进行评估。</w:t>
            </w:r>
          </w:p>
        </w:tc>
        <w:tc>
          <w:tcPr>
            <w:tcW w:w="1436" w:type="dxa"/>
            <w:vAlign w:val="center"/>
          </w:tcPr>
          <w:p w14:paraId="6E5E417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0AB43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532FDF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B1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284" w:type="dxa"/>
            <w:vMerge w:val="continue"/>
            <w:tcBorders>
              <w:top w:val="nil"/>
              <w:bottom w:val="nil"/>
            </w:tcBorders>
            <w:vAlign w:val="top"/>
          </w:tcPr>
          <w:p w14:paraId="70FB8D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29EA22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10.服务安全风险评估包括噎食、食品药品误食、压疮、烫伤、坠床、跌倒、他伤与自伤、走失、文化娱乐活动意外等方面的风险</w:t>
            </w:r>
          </w:p>
        </w:tc>
        <w:tc>
          <w:tcPr>
            <w:tcW w:w="5820" w:type="dxa"/>
            <w:vAlign w:val="center"/>
          </w:tcPr>
          <w:p w14:paraId="6E58A6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10.1结合老年人能力评估，充分考虑九类 服务安全风险开展专项评估。</w:t>
            </w:r>
          </w:p>
        </w:tc>
        <w:tc>
          <w:tcPr>
            <w:tcW w:w="1436" w:type="dxa"/>
            <w:vAlign w:val="center"/>
          </w:tcPr>
          <w:p w14:paraId="1BB946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277AC62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470B97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5E8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tcBorders>
              <w:top w:val="nil"/>
              <w:bottom w:val="nil"/>
            </w:tcBorders>
            <w:vAlign w:val="top"/>
          </w:tcPr>
          <w:p w14:paraId="1AC9A4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31ED27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9" w:firstLineChars="195"/>
              <w:jc w:val="both"/>
              <w:textAlignment w:val="baseline"/>
              <w:rPr>
                <w:spacing w:val="0"/>
                <w:position w:val="0"/>
                <w:sz w:val="22"/>
                <w:szCs w:val="22"/>
              </w:rPr>
            </w:pPr>
            <w:r>
              <w:rPr>
                <w:spacing w:val="0"/>
                <w:position w:val="0"/>
                <w:sz w:val="22"/>
                <w:szCs w:val="22"/>
              </w:rPr>
              <w:t>11.每年至少进行一次阶段性评估，并保存评估记录</w:t>
            </w:r>
          </w:p>
        </w:tc>
        <w:tc>
          <w:tcPr>
            <w:tcW w:w="5820" w:type="dxa"/>
            <w:vAlign w:val="center"/>
          </w:tcPr>
          <w:p w14:paraId="1BBB28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11.1宜组织定期阶段性评估，老人身体健康状况发生重大变化时开展即时评估，应保证每年至少开展一次阶段性评估。</w:t>
            </w:r>
          </w:p>
        </w:tc>
        <w:tc>
          <w:tcPr>
            <w:tcW w:w="1436" w:type="dxa"/>
            <w:vAlign w:val="center"/>
          </w:tcPr>
          <w:p w14:paraId="022ED9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14537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6FC504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F0B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Merge w:val="continue"/>
            <w:tcBorders>
              <w:top w:val="nil"/>
              <w:bottom w:val="nil"/>
            </w:tcBorders>
            <w:vAlign w:val="top"/>
          </w:tcPr>
          <w:p w14:paraId="2A9F65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7A1C8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12</w:t>
            </w:r>
            <w:r>
              <w:rPr>
                <w:rFonts w:hint="eastAsia"/>
                <w:spacing w:val="0"/>
                <w:position w:val="0"/>
                <w:sz w:val="22"/>
                <w:szCs w:val="22"/>
                <w:lang w:val="en-US" w:eastAsia="zh-CN"/>
              </w:rPr>
              <w:t>.</w:t>
            </w:r>
            <w:r>
              <w:rPr>
                <w:spacing w:val="0"/>
                <w:position w:val="0"/>
                <w:sz w:val="22"/>
                <w:szCs w:val="22"/>
              </w:rPr>
              <w:t>评估结果应告知第三方</w:t>
            </w:r>
          </w:p>
        </w:tc>
        <w:tc>
          <w:tcPr>
            <w:tcW w:w="5820" w:type="dxa"/>
            <w:vAlign w:val="center"/>
          </w:tcPr>
          <w:p w14:paraId="211B0F5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12.1评估结果应有第三方签字确认。</w:t>
            </w:r>
          </w:p>
        </w:tc>
        <w:tc>
          <w:tcPr>
            <w:tcW w:w="1436" w:type="dxa"/>
            <w:vAlign w:val="center"/>
          </w:tcPr>
          <w:p w14:paraId="19DD279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4976F6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370D4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E6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284" w:type="dxa"/>
            <w:vMerge w:val="continue"/>
            <w:tcBorders>
              <w:top w:val="nil"/>
            </w:tcBorders>
            <w:vAlign w:val="top"/>
          </w:tcPr>
          <w:p w14:paraId="2857FD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3227AB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13</w:t>
            </w:r>
            <w:r>
              <w:rPr>
                <w:rFonts w:hint="eastAsia"/>
                <w:spacing w:val="0"/>
                <w:position w:val="0"/>
                <w:sz w:val="22"/>
                <w:szCs w:val="22"/>
                <w:lang w:val="en-US" w:eastAsia="zh-CN"/>
              </w:rPr>
              <w:t>.</w:t>
            </w:r>
            <w:r>
              <w:rPr>
                <w:spacing w:val="0"/>
                <w:position w:val="0"/>
                <w:sz w:val="22"/>
                <w:szCs w:val="22"/>
              </w:rPr>
              <w:t>应根据评估结果划分风险等级</w:t>
            </w:r>
          </w:p>
        </w:tc>
        <w:tc>
          <w:tcPr>
            <w:tcW w:w="5820" w:type="dxa"/>
            <w:vAlign w:val="center"/>
          </w:tcPr>
          <w:p w14:paraId="3A81E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13.1结合评估结果确定风险等级，根据不 同风险的等级制定采取针对性防护措施，制定照护计划应充分考虑风险等级。</w:t>
            </w:r>
          </w:p>
        </w:tc>
        <w:tc>
          <w:tcPr>
            <w:tcW w:w="1436" w:type="dxa"/>
            <w:vAlign w:val="center"/>
          </w:tcPr>
          <w:p w14:paraId="5DB63A7B">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自查评估记录、照护服务计划、服务人员掌握</w:t>
            </w:r>
          </w:p>
          <w:p w14:paraId="57DA0C26">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情况。</w:t>
            </w:r>
          </w:p>
        </w:tc>
        <w:tc>
          <w:tcPr>
            <w:tcW w:w="1684" w:type="dxa"/>
            <w:vAlign w:val="center"/>
          </w:tcPr>
          <w:p w14:paraId="1B761B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081001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2C3E5F5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87"/>
        <w:gridCol w:w="2985"/>
        <w:gridCol w:w="3902"/>
        <w:gridCol w:w="1759"/>
        <w:gridCol w:w="1659"/>
        <w:gridCol w:w="1623"/>
      </w:tblGrid>
      <w:tr w14:paraId="25A2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4" w:type="dxa"/>
            <w:vAlign w:val="center"/>
          </w:tcPr>
          <w:p w14:paraId="5CA5461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2C821A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902" w:type="dxa"/>
            <w:vAlign w:val="center"/>
          </w:tcPr>
          <w:p w14:paraId="5F93D8F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4C7E212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59" w:type="dxa"/>
            <w:vAlign w:val="center"/>
          </w:tcPr>
          <w:p w14:paraId="39B60F9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5F6A1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23" w:type="dxa"/>
            <w:vAlign w:val="center"/>
          </w:tcPr>
          <w:p w14:paraId="4EC9B80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3803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74" w:type="dxa"/>
            <w:vMerge w:val="restart"/>
            <w:tcBorders>
              <w:bottom w:val="nil"/>
            </w:tcBorders>
            <w:vAlign w:val="center"/>
          </w:tcPr>
          <w:p w14:paraId="1A7CDD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20"/>
              <w:jc w:val="center"/>
              <w:textAlignment w:val="baseline"/>
              <w:rPr>
                <w:spacing w:val="0"/>
                <w:position w:val="0"/>
                <w:sz w:val="21"/>
                <w:szCs w:val="21"/>
              </w:rPr>
            </w:pPr>
            <w:r>
              <w:rPr>
                <w:spacing w:val="0"/>
                <w:position w:val="0"/>
                <w:sz w:val="21"/>
                <w:szCs w:val="21"/>
              </w:rPr>
              <w:t>第三部分 服务防护</w:t>
            </w:r>
          </w:p>
          <w:p w14:paraId="7CE32F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87" w:type="dxa"/>
            <w:vMerge w:val="restart"/>
            <w:tcBorders>
              <w:bottom w:val="nil"/>
            </w:tcBorders>
            <w:vAlign w:val="center"/>
          </w:tcPr>
          <w:p w14:paraId="7C0990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防噎食</w:t>
            </w:r>
          </w:p>
        </w:tc>
        <w:tc>
          <w:tcPr>
            <w:tcW w:w="2985" w:type="dxa"/>
            <w:vAlign w:val="center"/>
          </w:tcPr>
          <w:p w14:paraId="01D210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14.为有噎食风险的老年人提供适合其身体状况的食物，示例，流质、软食</w:t>
            </w:r>
          </w:p>
        </w:tc>
        <w:tc>
          <w:tcPr>
            <w:tcW w:w="3902" w:type="dxa"/>
            <w:vAlign w:val="center"/>
          </w:tcPr>
          <w:p w14:paraId="5C9D8C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14.1应制定服务操作手册或流程，并予以执行。</w:t>
            </w:r>
          </w:p>
        </w:tc>
        <w:tc>
          <w:tcPr>
            <w:tcW w:w="1759" w:type="dxa"/>
            <w:vAlign w:val="center"/>
          </w:tcPr>
          <w:p w14:paraId="4B198C8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自查照护服务计</w:t>
            </w:r>
          </w:p>
          <w:p w14:paraId="6ECE02D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划、照护服务记</w:t>
            </w:r>
          </w:p>
          <w:p w14:paraId="524AA6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录</w:t>
            </w:r>
          </w:p>
        </w:tc>
        <w:tc>
          <w:tcPr>
            <w:tcW w:w="1659" w:type="dxa"/>
            <w:vAlign w:val="center"/>
          </w:tcPr>
          <w:p w14:paraId="4C7F32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5A1AF2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05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1274" w:type="dxa"/>
            <w:vMerge w:val="continue"/>
            <w:tcBorders>
              <w:top w:val="nil"/>
              <w:bottom w:val="nil"/>
            </w:tcBorders>
            <w:vAlign w:val="center"/>
          </w:tcPr>
          <w:p w14:paraId="43AFA6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39877A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6137CA1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6" w:firstLineChars="203"/>
              <w:jc w:val="both"/>
              <w:textAlignment w:val="baseline"/>
              <w:rPr>
                <w:spacing w:val="0"/>
                <w:position w:val="0"/>
                <w:sz w:val="21"/>
                <w:szCs w:val="21"/>
              </w:rPr>
            </w:pPr>
            <w:r>
              <w:rPr>
                <w:spacing w:val="0"/>
                <w:position w:val="0"/>
                <w:sz w:val="21"/>
                <w:szCs w:val="21"/>
              </w:rPr>
              <w:t>15.有噎食风险的老年人进食时在工作人员视线内，或由工作人员帮助其进食</w:t>
            </w:r>
          </w:p>
        </w:tc>
        <w:tc>
          <w:tcPr>
            <w:tcW w:w="3902" w:type="dxa"/>
            <w:vAlign w:val="center"/>
          </w:tcPr>
          <w:p w14:paraId="64BA66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15.1应制定服务操作手册或流程，并予以执行。</w:t>
            </w:r>
          </w:p>
          <w:p w14:paraId="021A31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15.2制定应急处理方案和流程。</w:t>
            </w:r>
          </w:p>
          <w:p w14:paraId="2B303E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15.3相关风险发生处置记录。</w:t>
            </w:r>
          </w:p>
        </w:tc>
        <w:tc>
          <w:tcPr>
            <w:tcW w:w="1759" w:type="dxa"/>
            <w:vAlign w:val="center"/>
          </w:tcPr>
          <w:p w14:paraId="3EE405E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自查老人、自查</w:t>
            </w:r>
          </w:p>
          <w:p w14:paraId="4FC7B4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照护记录、服务</w:t>
            </w:r>
          </w:p>
          <w:p w14:paraId="6D07ACF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人员熟练掌握</w:t>
            </w:r>
          </w:p>
        </w:tc>
        <w:tc>
          <w:tcPr>
            <w:tcW w:w="1659" w:type="dxa"/>
            <w:vAlign w:val="center"/>
          </w:tcPr>
          <w:p w14:paraId="7137BE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64D16A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EFF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74" w:type="dxa"/>
            <w:vMerge w:val="continue"/>
            <w:tcBorders>
              <w:top w:val="nil"/>
              <w:bottom w:val="nil"/>
            </w:tcBorders>
            <w:vAlign w:val="center"/>
          </w:tcPr>
          <w:p w14:paraId="55C3C1E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restart"/>
            <w:tcBorders>
              <w:bottom w:val="nil"/>
            </w:tcBorders>
            <w:vAlign w:val="center"/>
          </w:tcPr>
          <w:p w14:paraId="7CFA9DCB">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防食品药品</w:t>
            </w:r>
          </w:p>
          <w:p w14:paraId="1E904A37">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误食</w:t>
            </w:r>
          </w:p>
        </w:tc>
        <w:tc>
          <w:tcPr>
            <w:tcW w:w="2985" w:type="dxa"/>
            <w:vAlign w:val="center"/>
          </w:tcPr>
          <w:p w14:paraId="4DAE7F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16.定期检查，防止老年人误食过期或变质的食品</w:t>
            </w:r>
          </w:p>
        </w:tc>
        <w:tc>
          <w:tcPr>
            <w:tcW w:w="3902" w:type="dxa"/>
            <w:vAlign w:val="center"/>
          </w:tcPr>
          <w:p w14:paraId="354B92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16.1照护记录应有定期检查、清理记录。</w:t>
            </w:r>
          </w:p>
          <w:p w14:paraId="226DC3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16.2应制定服务操作手册或流程，并予以执行。</w:t>
            </w:r>
          </w:p>
        </w:tc>
        <w:tc>
          <w:tcPr>
            <w:tcW w:w="1759" w:type="dxa"/>
            <w:vAlign w:val="center"/>
          </w:tcPr>
          <w:p w14:paraId="6E2378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自查照护记录</w:t>
            </w:r>
          </w:p>
        </w:tc>
        <w:tc>
          <w:tcPr>
            <w:tcW w:w="1659" w:type="dxa"/>
            <w:vAlign w:val="center"/>
          </w:tcPr>
          <w:p w14:paraId="1FB33B7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748AA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3A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274" w:type="dxa"/>
            <w:vMerge w:val="continue"/>
            <w:tcBorders>
              <w:top w:val="nil"/>
              <w:bottom w:val="nil"/>
            </w:tcBorders>
            <w:vAlign w:val="center"/>
          </w:tcPr>
          <w:p w14:paraId="66E282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098D3A2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181D6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17.发现老年人或相关第三方带入不适合老年人食用的食品，应与老年人或相关第三方沟通后处理</w:t>
            </w:r>
          </w:p>
        </w:tc>
        <w:tc>
          <w:tcPr>
            <w:tcW w:w="3902" w:type="dxa"/>
            <w:vAlign w:val="center"/>
          </w:tcPr>
          <w:p w14:paraId="4967741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17.1有完善处置机制，处理记录齐全。</w:t>
            </w:r>
          </w:p>
        </w:tc>
        <w:tc>
          <w:tcPr>
            <w:tcW w:w="1759" w:type="dxa"/>
            <w:vAlign w:val="center"/>
          </w:tcPr>
          <w:p w14:paraId="2DC155A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自查制度、服务 人员掌握情况</w:t>
            </w:r>
          </w:p>
        </w:tc>
        <w:tc>
          <w:tcPr>
            <w:tcW w:w="1659" w:type="dxa"/>
            <w:vAlign w:val="center"/>
          </w:tcPr>
          <w:p w14:paraId="150C77B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F66F7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725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center"/>
          </w:tcPr>
          <w:p w14:paraId="135865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7C8938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B9E9A9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48" w:firstLineChars="166"/>
              <w:jc w:val="both"/>
              <w:textAlignment w:val="baseline"/>
              <w:rPr>
                <w:spacing w:val="0"/>
                <w:position w:val="0"/>
                <w:sz w:val="21"/>
                <w:szCs w:val="21"/>
              </w:rPr>
            </w:pPr>
            <w:r>
              <w:rPr>
                <w:spacing w:val="0"/>
                <w:position w:val="0"/>
                <w:sz w:val="21"/>
                <w:szCs w:val="21"/>
              </w:rPr>
              <w:t>18.提供服药管理服务，应与老年人或相关第三方签订服药管理协议，准确核对发放药品</w:t>
            </w:r>
          </w:p>
        </w:tc>
        <w:tc>
          <w:tcPr>
            <w:tcW w:w="3902" w:type="dxa"/>
            <w:vAlign w:val="center"/>
          </w:tcPr>
          <w:p w14:paraId="1B4FC4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18.1有服药管理制度。</w:t>
            </w:r>
          </w:p>
          <w:p w14:paraId="097699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18.2与老人或相关第三方签订服药管理协议。</w:t>
            </w:r>
          </w:p>
          <w:p w14:paraId="206422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18.3服务人员摆药发药“三查八对”,有药品发放登记表。</w:t>
            </w:r>
          </w:p>
        </w:tc>
        <w:tc>
          <w:tcPr>
            <w:tcW w:w="1759" w:type="dxa"/>
            <w:vAlign w:val="center"/>
          </w:tcPr>
          <w:p w14:paraId="479644EA">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0" w:leftChars="50" w:right="105" w:rightChars="50" w:hanging="95"/>
              <w:jc w:val="both"/>
              <w:textAlignment w:val="baseline"/>
              <w:rPr>
                <w:spacing w:val="0"/>
                <w:position w:val="0"/>
                <w:sz w:val="21"/>
                <w:szCs w:val="21"/>
              </w:rPr>
            </w:pPr>
            <w:r>
              <w:rPr>
                <w:spacing w:val="0"/>
                <w:position w:val="0"/>
                <w:sz w:val="21"/>
                <w:szCs w:val="21"/>
              </w:rPr>
              <w:t>自查制度、协议、记录、自查操作</w:t>
            </w:r>
          </w:p>
        </w:tc>
        <w:tc>
          <w:tcPr>
            <w:tcW w:w="1659" w:type="dxa"/>
            <w:vAlign w:val="center"/>
          </w:tcPr>
          <w:p w14:paraId="7E7F50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0BA5A1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BDE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74" w:type="dxa"/>
            <w:vMerge w:val="continue"/>
            <w:tcBorders>
              <w:top w:val="nil"/>
            </w:tcBorders>
            <w:vAlign w:val="center"/>
          </w:tcPr>
          <w:p w14:paraId="506D4ED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6059C1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0415441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19.发生误食情况应及时通知专业人员</w:t>
            </w:r>
          </w:p>
        </w:tc>
        <w:tc>
          <w:tcPr>
            <w:tcW w:w="3902" w:type="dxa"/>
            <w:vAlign w:val="center"/>
          </w:tcPr>
          <w:p w14:paraId="46E872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19.1有食品药品误食应急处理流程和报告制度。</w:t>
            </w:r>
          </w:p>
          <w:p w14:paraId="441EB8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19.2有情况报告及处理记录。</w:t>
            </w:r>
          </w:p>
        </w:tc>
        <w:tc>
          <w:tcPr>
            <w:tcW w:w="1759" w:type="dxa"/>
            <w:vAlign w:val="center"/>
          </w:tcPr>
          <w:p w14:paraId="435E4B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自查制度、流程</w:t>
            </w:r>
          </w:p>
        </w:tc>
        <w:tc>
          <w:tcPr>
            <w:tcW w:w="1659" w:type="dxa"/>
            <w:vAlign w:val="top"/>
          </w:tcPr>
          <w:p w14:paraId="4094101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23" w:type="dxa"/>
            <w:vAlign w:val="top"/>
          </w:tcPr>
          <w:p w14:paraId="1BB3E3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0059E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862"/>
        <w:gridCol w:w="3000"/>
        <w:gridCol w:w="3892"/>
        <w:gridCol w:w="1759"/>
        <w:gridCol w:w="1669"/>
        <w:gridCol w:w="1603"/>
      </w:tblGrid>
      <w:tr w14:paraId="3C4C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95F0E9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62" w:type="dxa"/>
            <w:gridSpan w:val="2"/>
            <w:vAlign w:val="center"/>
          </w:tcPr>
          <w:p w14:paraId="48BCB3B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42A752C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0284632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9" w:type="dxa"/>
            <w:vAlign w:val="center"/>
          </w:tcPr>
          <w:p w14:paraId="36DD70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16CB8C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3" w:type="dxa"/>
            <w:vAlign w:val="center"/>
          </w:tcPr>
          <w:p w14:paraId="1F77F88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5D3C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284" w:type="dxa"/>
            <w:vMerge w:val="restart"/>
            <w:tcBorders>
              <w:bottom w:val="nil"/>
            </w:tcBorders>
            <w:vAlign w:val="center"/>
          </w:tcPr>
          <w:p w14:paraId="608605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278114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050803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62" w:type="dxa"/>
            <w:vMerge w:val="restart"/>
            <w:tcBorders>
              <w:bottom w:val="nil"/>
            </w:tcBorders>
            <w:vAlign w:val="center"/>
          </w:tcPr>
          <w:p w14:paraId="7F12DE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防压疮</w:t>
            </w:r>
          </w:p>
        </w:tc>
        <w:tc>
          <w:tcPr>
            <w:tcW w:w="3000" w:type="dxa"/>
            <w:vAlign w:val="center"/>
          </w:tcPr>
          <w:p w14:paraId="4DD91E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68" w:firstLineChars="223"/>
              <w:jc w:val="both"/>
              <w:textAlignment w:val="baseline"/>
              <w:rPr>
                <w:spacing w:val="0"/>
                <w:position w:val="0"/>
                <w:sz w:val="21"/>
                <w:szCs w:val="21"/>
              </w:rPr>
            </w:pPr>
            <w:r>
              <w:rPr>
                <w:spacing w:val="0"/>
                <w:position w:val="0"/>
                <w:sz w:val="21"/>
                <w:szCs w:val="21"/>
              </w:rPr>
              <w:t>20.对有压疮风险的老人进行检查：皮肤是否干燥、颜色有无改变、有无破损、尿布、衣物是否干燥平整，</w:t>
            </w:r>
          </w:p>
          <w:p w14:paraId="2E3F5AAD">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对检查情况予以记录</w:t>
            </w:r>
          </w:p>
        </w:tc>
        <w:tc>
          <w:tcPr>
            <w:tcW w:w="3892" w:type="dxa"/>
            <w:vAlign w:val="center"/>
          </w:tcPr>
          <w:p w14:paraId="281E9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20.1照护记录应有定时检查记录。</w:t>
            </w:r>
          </w:p>
          <w:p w14:paraId="1F9A32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20.2床单元环境检查记录。</w:t>
            </w:r>
          </w:p>
          <w:p w14:paraId="224BCE09">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20.3应制定服务操作手册或流程，并予以执行。</w:t>
            </w:r>
          </w:p>
        </w:tc>
        <w:tc>
          <w:tcPr>
            <w:tcW w:w="1759" w:type="dxa"/>
            <w:vAlign w:val="center"/>
          </w:tcPr>
          <w:p w14:paraId="13C26AE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 记录</w:t>
            </w:r>
          </w:p>
        </w:tc>
        <w:tc>
          <w:tcPr>
            <w:tcW w:w="1669" w:type="dxa"/>
            <w:vAlign w:val="center"/>
          </w:tcPr>
          <w:p w14:paraId="76DBE1B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E5B99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7A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284" w:type="dxa"/>
            <w:vMerge w:val="continue"/>
            <w:tcBorders>
              <w:top w:val="nil"/>
              <w:bottom w:val="nil"/>
            </w:tcBorders>
            <w:vAlign w:val="center"/>
          </w:tcPr>
          <w:p w14:paraId="673711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continue"/>
            <w:tcBorders>
              <w:top w:val="nil"/>
            </w:tcBorders>
            <w:vAlign w:val="center"/>
          </w:tcPr>
          <w:p w14:paraId="0D3E07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4244F6A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29" w:firstLineChars="157"/>
              <w:jc w:val="both"/>
              <w:textAlignment w:val="baseline"/>
              <w:rPr>
                <w:spacing w:val="0"/>
                <w:position w:val="0"/>
                <w:sz w:val="21"/>
                <w:szCs w:val="21"/>
              </w:rPr>
            </w:pPr>
            <w:r>
              <w:rPr>
                <w:spacing w:val="0"/>
                <w:position w:val="0"/>
                <w:sz w:val="21"/>
                <w:szCs w:val="21"/>
              </w:rPr>
              <w:t>21.预防压疮措施包括：变换体位、清洁皮肤、器具保护、整理床铺并清理碎屑</w:t>
            </w:r>
          </w:p>
        </w:tc>
        <w:tc>
          <w:tcPr>
            <w:tcW w:w="3892" w:type="dxa"/>
            <w:vAlign w:val="center"/>
          </w:tcPr>
          <w:p w14:paraId="2C031AD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21.1应建立翻身记录表。</w:t>
            </w:r>
          </w:p>
          <w:p w14:paraId="53F842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21.2床单元环境检查记录。</w:t>
            </w:r>
          </w:p>
        </w:tc>
        <w:tc>
          <w:tcPr>
            <w:tcW w:w="1759" w:type="dxa"/>
            <w:vAlign w:val="center"/>
          </w:tcPr>
          <w:p w14:paraId="6D22B41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自查老人、自查记录、服务人员熟练掌握</w:t>
            </w:r>
          </w:p>
        </w:tc>
        <w:tc>
          <w:tcPr>
            <w:tcW w:w="1669" w:type="dxa"/>
            <w:vAlign w:val="center"/>
          </w:tcPr>
          <w:p w14:paraId="0A1815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51CE6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F86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4" w:type="dxa"/>
            <w:vMerge w:val="continue"/>
            <w:tcBorders>
              <w:top w:val="nil"/>
              <w:bottom w:val="nil"/>
            </w:tcBorders>
            <w:vAlign w:val="center"/>
          </w:tcPr>
          <w:p w14:paraId="4FF6F9B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restart"/>
            <w:tcBorders>
              <w:bottom w:val="nil"/>
            </w:tcBorders>
            <w:vAlign w:val="center"/>
          </w:tcPr>
          <w:p w14:paraId="44D2D9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防烫伤</w:t>
            </w:r>
          </w:p>
        </w:tc>
        <w:tc>
          <w:tcPr>
            <w:tcW w:w="3000" w:type="dxa"/>
            <w:vAlign w:val="center"/>
          </w:tcPr>
          <w:p w14:paraId="2B7D5E37">
            <w:pPr>
              <w:pStyle w:val="10"/>
              <w:keepNext w:val="0"/>
              <w:keepLines w:val="0"/>
              <w:pageBreakBefore w:val="0"/>
              <w:widowControl w:val="0"/>
              <w:kinsoku/>
              <w:wordWrap/>
              <w:overflowPunct w:val="0"/>
              <w:topLinePunct w:val="0"/>
              <w:autoSpaceDE/>
              <w:autoSpaceDN/>
              <w:bidi w:val="0"/>
              <w:adjustRightInd w:val="0"/>
              <w:snapToGrid w:val="0"/>
              <w:spacing w:line="240" w:lineRule="exact"/>
              <w:ind w:right="105" w:rightChars="50" w:firstLine="420" w:firstLineChars="200"/>
              <w:jc w:val="both"/>
              <w:textAlignment w:val="baseline"/>
              <w:rPr>
                <w:spacing w:val="0"/>
                <w:position w:val="0"/>
                <w:sz w:val="21"/>
                <w:szCs w:val="21"/>
              </w:rPr>
            </w:pPr>
            <w:r>
              <w:rPr>
                <w:spacing w:val="0"/>
                <w:position w:val="0"/>
                <w:sz w:val="21"/>
                <w:szCs w:val="21"/>
              </w:rPr>
              <w:t>22.倾倒热水时避开老年人</w:t>
            </w:r>
          </w:p>
        </w:tc>
        <w:tc>
          <w:tcPr>
            <w:tcW w:w="3892" w:type="dxa"/>
            <w:vAlign w:val="center"/>
          </w:tcPr>
          <w:p w14:paraId="0BF59C2B">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22.1应制定服务操作手册或流程，并予以执行。</w:t>
            </w:r>
          </w:p>
        </w:tc>
        <w:tc>
          <w:tcPr>
            <w:tcW w:w="1759" w:type="dxa"/>
            <w:vAlign w:val="center"/>
          </w:tcPr>
          <w:p w14:paraId="188C2D3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6AEBFB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44A1ED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6F6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vMerge w:val="continue"/>
            <w:tcBorders>
              <w:top w:val="nil"/>
              <w:bottom w:val="nil"/>
            </w:tcBorders>
            <w:vAlign w:val="top"/>
          </w:tcPr>
          <w:p w14:paraId="4FC7AD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776CA2B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30B60AE">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23.洗漱、沐浴前调节好水温，盆浴时先放冷水，再放热水</w:t>
            </w:r>
          </w:p>
        </w:tc>
        <w:tc>
          <w:tcPr>
            <w:tcW w:w="3892" w:type="dxa"/>
            <w:vAlign w:val="center"/>
          </w:tcPr>
          <w:p w14:paraId="7A0873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23.1应制定服务操作手册或流程，并予以 执行。</w:t>
            </w:r>
          </w:p>
        </w:tc>
        <w:tc>
          <w:tcPr>
            <w:tcW w:w="1759" w:type="dxa"/>
            <w:vAlign w:val="center"/>
          </w:tcPr>
          <w:p w14:paraId="4714D4ED">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319321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1056F3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3B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4" w:type="dxa"/>
            <w:vMerge w:val="continue"/>
            <w:tcBorders>
              <w:top w:val="nil"/>
              <w:bottom w:val="nil"/>
            </w:tcBorders>
            <w:vAlign w:val="top"/>
          </w:tcPr>
          <w:p w14:paraId="06DDE67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20B109D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8E4727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24.避免老年人饮用、进食高温饮食</w:t>
            </w:r>
          </w:p>
        </w:tc>
        <w:tc>
          <w:tcPr>
            <w:tcW w:w="3892" w:type="dxa"/>
            <w:vAlign w:val="center"/>
          </w:tcPr>
          <w:p w14:paraId="25B2C52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24.1应制定服务操作手册或流程，并予以执行。</w:t>
            </w:r>
          </w:p>
        </w:tc>
        <w:tc>
          <w:tcPr>
            <w:tcW w:w="1759" w:type="dxa"/>
            <w:vAlign w:val="center"/>
          </w:tcPr>
          <w:p w14:paraId="6A3D411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A2E4E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38A5B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8E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284" w:type="dxa"/>
            <w:vMerge w:val="continue"/>
            <w:tcBorders>
              <w:top w:val="nil"/>
              <w:bottom w:val="nil"/>
            </w:tcBorders>
            <w:vAlign w:val="top"/>
          </w:tcPr>
          <w:p w14:paraId="56755E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3995E6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0FF748A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25.避免老年人接触高温设施设备与物品，示例：开水炉、高温加热后的食品、加热后的器皿</w:t>
            </w:r>
          </w:p>
        </w:tc>
        <w:tc>
          <w:tcPr>
            <w:tcW w:w="3892" w:type="dxa"/>
            <w:vAlign w:val="center"/>
          </w:tcPr>
          <w:p w14:paraId="083B43C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25.1开水炉等高温设施设备避免放置在走廊、公共卫生间、单元起居厅等老人易发生直接接触的位置。</w:t>
            </w:r>
          </w:p>
          <w:p w14:paraId="02ED0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25.2高温防烫警告标志标识。</w:t>
            </w:r>
          </w:p>
          <w:p w14:paraId="39244B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25.3应制定服务操作手册或流程，并予以执行。</w:t>
            </w:r>
          </w:p>
        </w:tc>
        <w:tc>
          <w:tcPr>
            <w:tcW w:w="1759" w:type="dxa"/>
            <w:vAlign w:val="center"/>
          </w:tcPr>
          <w:p w14:paraId="6DC3B550">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D6F127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ACDAA6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F46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84" w:type="dxa"/>
            <w:vMerge w:val="continue"/>
            <w:tcBorders>
              <w:top w:val="nil"/>
              <w:bottom w:val="nil"/>
            </w:tcBorders>
            <w:vAlign w:val="top"/>
          </w:tcPr>
          <w:p w14:paraId="04F25F8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176345A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F4864B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26.使用取暖物，应观察老年人的皮肤</w:t>
            </w:r>
          </w:p>
        </w:tc>
        <w:tc>
          <w:tcPr>
            <w:tcW w:w="3892" w:type="dxa"/>
            <w:vAlign w:val="center"/>
          </w:tcPr>
          <w:p w14:paraId="617A203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26.1如有，则服务人员应牢记相关注意事项。</w:t>
            </w:r>
          </w:p>
        </w:tc>
        <w:tc>
          <w:tcPr>
            <w:tcW w:w="1759" w:type="dxa"/>
            <w:vAlign w:val="center"/>
          </w:tcPr>
          <w:p w14:paraId="26A69F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自查、考核服务人员熟练掌握对操作的了解</w:t>
            </w:r>
          </w:p>
        </w:tc>
        <w:tc>
          <w:tcPr>
            <w:tcW w:w="1669" w:type="dxa"/>
            <w:vAlign w:val="top"/>
          </w:tcPr>
          <w:p w14:paraId="081872B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151FAB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B67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84" w:type="dxa"/>
            <w:vMerge w:val="continue"/>
            <w:tcBorders>
              <w:top w:val="nil"/>
            </w:tcBorders>
            <w:vAlign w:val="top"/>
          </w:tcPr>
          <w:p w14:paraId="2F8BCE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tcBorders>
            <w:vAlign w:val="top"/>
          </w:tcPr>
          <w:p w14:paraId="5C009B6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6F8232C">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27.有防烫安全警示标识</w:t>
            </w:r>
          </w:p>
        </w:tc>
        <w:tc>
          <w:tcPr>
            <w:tcW w:w="3892" w:type="dxa"/>
            <w:vAlign w:val="center"/>
          </w:tcPr>
          <w:p w14:paraId="045A912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27.1必要处均需设立防烫安全警示标识，有一处应设但未设，即为不达标。</w:t>
            </w:r>
          </w:p>
        </w:tc>
        <w:tc>
          <w:tcPr>
            <w:tcW w:w="1759" w:type="dxa"/>
            <w:vAlign w:val="center"/>
          </w:tcPr>
          <w:p w14:paraId="7249F03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69" w:type="dxa"/>
            <w:vAlign w:val="top"/>
          </w:tcPr>
          <w:p w14:paraId="396F0B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3B4ECE1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B967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72"/>
        <w:gridCol w:w="3000"/>
        <w:gridCol w:w="3892"/>
        <w:gridCol w:w="1759"/>
        <w:gridCol w:w="1684"/>
        <w:gridCol w:w="1598"/>
      </w:tblGrid>
      <w:tr w14:paraId="1426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0E1357B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0D7F31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25C25E0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5471B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7A8789F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5CA75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98" w:type="dxa"/>
            <w:vAlign w:val="center"/>
          </w:tcPr>
          <w:p w14:paraId="4A3E51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494E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4" w:type="dxa"/>
            <w:vMerge w:val="restart"/>
            <w:tcBorders>
              <w:bottom w:val="nil"/>
            </w:tcBorders>
            <w:vAlign w:val="center"/>
          </w:tcPr>
          <w:p w14:paraId="6B7359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9"/>
              <w:jc w:val="center"/>
              <w:textAlignment w:val="baseline"/>
              <w:rPr>
                <w:spacing w:val="0"/>
                <w:position w:val="0"/>
                <w:sz w:val="21"/>
                <w:szCs w:val="21"/>
              </w:rPr>
            </w:pPr>
            <w:r>
              <w:rPr>
                <w:spacing w:val="0"/>
                <w:position w:val="0"/>
                <w:sz w:val="21"/>
                <w:szCs w:val="21"/>
              </w:rPr>
              <w:t>第三部分服务防护</w:t>
            </w:r>
          </w:p>
          <w:p w14:paraId="225F468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72" w:type="dxa"/>
            <w:vMerge w:val="restart"/>
            <w:tcBorders>
              <w:bottom w:val="nil"/>
            </w:tcBorders>
            <w:vAlign w:val="center"/>
          </w:tcPr>
          <w:p w14:paraId="7901813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防坠床</w:t>
            </w:r>
          </w:p>
        </w:tc>
        <w:tc>
          <w:tcPr>
            <w:tcW w:w="3000" w:type="dxa"/>
            <w:vAlign w:val="center"/>
          </w:tcPr>
          <w:p w14:paraId="3231AA2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28.对有坠床风险的老年人进行重点观察和巡视</w:t>
            </w:r>
          </w:p>
        </w:tc>
        <w:tc>
          <w:tcPr>
            <w:tcW w:w="3892" w:type="dxa"/>
            <w:vAlign w:val="center"/>
          </w:tcPr>
          <w:p w14:paraId="4671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28.1</w:t>
            </w:r>
            <w:r>
              <w:rPr>
                <w:spacing w:val="-23"/>
                <w:w w:val="98"/>
                <w:position w:val="0"/>
                <w:sz w:val="21"/>
                <w:szCs w:val="21"/>
              </w:rPr>
              <w:t>有巡察记录，报告及处理记录。</w:t>
            </w:r>
          </w:p>
          <w:p w14:paraId="5C348B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28.2</w:t>
            </w:r>
            <w:r>
              <w:rPr>
                <w:spacing w:val="-23"/>
                <w:w w:val="98"/>
                <w:position w:val="0"/>
                <w:sz w:val="21"/>
                <w:szCs w:val="21"/>
              </w:rPr>
              <w:t>相关防范设备，如离床感应系统。</w:t>
            </w:r>
          </w:p>
        </w:tc>
        <w:tc>
          <w:tcPr>
            <w:tcW w:w="1759" w:type="dxa"/>
            <w:vAlign w:val="center"/>
          </w:tcPr>
          <w:p w14:paraId="0DC0B2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自查记录、设备</w:t>
            </w:r>
          </w:p>
        </w:tc>
        <w:tc>
          <w:tcPr>
            <w:tcW w:w="1684" w:type="dxa"/>
            <w:vAlign w:val="top"/>
          </w:tcPr>
          <w:p w14:paraId="506E7AC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16A3B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BBF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7043EE7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bottom w:val="nil"/>
            </w:tcBorders>
            <w:vAlign w:val="center"/>
          </w:tcPr>
          <w:p w14:paraId="2EF988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5B0799D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29.帮助有坠床风险的老人上下床</w:t>
            </w:r>
          </w:p>
        </w:tc>
        <w:tc>
          <w:tcPr>
            <w:tcW w:w="3892" w:type="dxa"/>
            <w:vAlign w:val="center"/>
          </w:tcPr>
          <w:p w14:paraId="7D080CF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29.1应制定服务操作手册或流程，并予以执行。</w:t>
            </w:r>
          </w:p>
        </w:tc>
        <w:tc>
          <w:tcPr>
            <w:tcW w:w="1759" w:type="dxa"/>
            <w:vAlign w:val="center"/>
          </w:tcPr>
          <w:p w14:paraId="2C53100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w:t>
            </w:r>
          </w:p>
          <w:p w14:paraId="5DAEF24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度、服务人员熟</w:t>
            </w:r>
          </w:p>
          <w:p w14:paraId="03E69B4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练掌握</w:t>
            </w:r>
          </w:p>
        </w:tc>
        <w:tc>
          <w:tcPr>
            <w:tcW w:w="1684" w:type="dxa"/>
            <w:vAlign w:val="top"/>
          </w:tcPr>
          <w:p w14:paraId="0B57A7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711913F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E56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475FF6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tcBorders>
            <w:vAlign w:val="center"/>
          </w:tcPr>
          <w:p w14:paraId="377ABA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0E7D25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30.睡眠时拉好床护栏，应检查床单元安全</w:t>
            </w:r>
          </w:p>
        </w:tc>
        <w:tc>
          <w:tcPr>
            <w:tcW w:w="3892" w:type="dxa"/>
            <w:vAlign w:val="center"/>
          </w:tcPr>
          <w:p w14:paraId="16CDA3E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30.1应制定服务操作手册或流程，并予以执行。</w:t>
            </w:r>
          </w:p>
          <w:p w14:paraId="60E976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30.2床单元环境检查记录。</w:t>
            </w:r>
          </w:p>
        </w:tc>
        <w:tc>
          <w:tcPr>
            <w:tcW w:w="1759" w:type="dxa"/>
            <w:vAlign w:val="center"/>
          </w:tcPr>
          <w:p w14:paraId="299DFE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自查、自查制度</w:t>
            </w:r>
          </w:p>
          <w:p w14:paraId="60F5DE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和记录、服务人</w:t>
            </w:r>
          </w:p>
          <w:p w14:paraId="584808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tc>
        <w:tc>
          <w:tcPr>
            <w:tcW w:w="1684" w:type="dxa"/>
            <w:vAlign w:val="top"/>
          </w:tcPr>
          <w:p w14:paraId="4EA0163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23DC381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4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274" w:type="dxa"/>
            <w:vMerge w:val="continue"/>
            <w:tcBorders>
              <w:top w:val="nil"/>
              <w:bottom w:val="nil"/>
            </w:tcBorders>
            <w:vAlign w:val="center"/>
          </w:tcPr>
          <w:p w14:paraId="326F73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restart"/>
            <w:tcBorders>
              <w:bottom w:val="nil"/>
            </w:tcBorders>
            <w:vAlign w:val="center"/>
          </w:tcPr>
          <w:p w14:paraId="43772C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防跌倒</w:t>
            </w:r>
          </w:p>
        </w:tc>
        <w:tc>
          <w:tcPr>
            <w:tcW w:w="3000" w:type="dxa"/>
            <w:vAlign w:val="center"/>
          </w:tcPr>
          <w:p w14:paraId="7484CF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5" w:firstLineChars="250"/>
              <w:jc w:val="both"/>
              <w:textAlignment w:val="baseline"/>
              <w:rPr>
                <w:spacing w:val="0"/>
                <w:position w:val="0"/>
                <w:sz w:val="21"/>
                <w:szCs w:val="21"/>
              </w:rPr>
            </w:pPr>
            <w:r>
              <w:rPr>
                <w:rFonts w:hint="eastAsia"/>
                <w:spacing w:val="0"/>
                <w:position w:val="0"/>
                <w:sz w:val="21"/>
                <w:szCs w:val="21"/>
                <w:lang w:val="en-US" w:eastAsia="zh-CN"/>
              </w:rPr>
              <w:t>3</w:t>
            </w:r>
            <w:r>
              <w:rPr>
                <w:spacing w:val="0"/>
                <w:position w:val="0"/>
                <w:sz w:val="21"/>
                <w:szCs w:val="21"/>
              </w:rPr>
              <w:t>1</w:t>
            </w:r>
            <w:r>
              <w:rPr>
                <w:rFonts w:hint="eastAsia"/>
                <w:spacing w:val="0"/>
                <w:position w:val="0"/>
                <w:sz w:val="21"/>
                <w:szCs w:val="21"/>
                <w:lang w:val="en-US" w:eastAsia="zh-CN"/>
              </w:rPr>
              <w:t>.</w:t>
            </w:r>
            <w:r>
              <w:rPr>
                <w:spacing w:val="0"/>
                <w:position w:val="0"/>
                <w:sz w:val="21"/>
                <w:szCs w:val="21"/>
              </w:rPr>
              <w:t>老年人居室、厕所、走廊、楼梯、电梯、室内活动场所保持地面干燥、无障碍物</w:t>
            </w:r>
          </w:p>
        </w:tc>
        <w:tc>
          <w:tcPr>
            <w:tcW w:w="3892" w:type="dxa"/>
            <w:vAlign w:val="center"/>
          </w:tcPr>
          <w:p w14:paraId="622CAC5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31.1有一处地面湿滑、有障碍物即为不达标。</w:t>
            </w:r>
          </w:p>
        </w:tc>
        <w:tc>
          <w:tcPr>
            <w:tcW w:w="1759" w:type="dxa"/>
            <w:vAlign w:val="center"/>
          </w:tcPr>
          <w:p w14:paraId="7763D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7BE4AD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8F4B4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98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top"/>
          </w:tcPr>
          <w:p w14:paraId="215407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334A11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7AF9D4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32.观察老年人服用药物后反应</w:t>
            </w:r>
          </w:p>
        </w:tc>
        <w:tc>
          <w:tcPr>
            <w:tcW w:w="3892" w:type="dxa"/>
            <w:vAlign w:val="center"/>
          </w:tcPr>
          <w:p w14:paraId="51679DD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32.2应制定服务操作手册或流程，并予以执行。</w:t>
            </w:r>
          </w:p>
        </w:tc>
        <w:tc>
          <w:tcPr>
            <w:tcW w:w="1759" w:type="dxa"/>
            <w:vAlign w:val="center"/>
          </w:tcPr>
          <w:p w14:paraId="3B112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5" w:leftChars="50" w:right="105" w:rightChars="50" w:hanging="420"/>
              <w:jc w:val="center"/>
              <w:textAlignment w:val="baseline"/>
              <w:rPr>
                <w:spacing w:val="0"/>
                <w:position w:val="0"/>
                <w:sz w:val="21"/>
                <w:szCs w:val="21"/>
              </w:rPr>
            </w:pPr>
            <w:r>
              <w:rPr>
                <w:spacing w:val="0"/>
                <w:position w:val="0"/>
                <w:sz w:val="21"/>
                <w:szCs w:val="21"/>
              </w:rPr>
              <w:t>服务人员熟练 掌握</w:t>
            </w:r>
          </w:p>
        </w:tc>
        <w:tc>
          <w:tcPr>
            <w:tcW w:w="1684" w:type="dxa"/>
            <w:vAlign w:val="top"/>
          </w:tcPr>
          <w:p w14:paraId="664AAFC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5ABB0F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5AE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top"/>
          </w:tcPr>
          <w:p w14:paraId="1C34DD6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4E6729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FCE782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9" w:firstLineChars="238"/>
              <w:jc w:val="both"/>
              <w:textAlignment w:val="baseline"/>
              <w:rPr>
                <w:spacing w:val="0"/>
                <w:position w:val="0"/>
                <w:sz w:val="21"/>
                <w:szCs w:val="21"/>
              </w:rPr>
            </w:pPr>
            <w:r>
              <w:rPr>
                <w:spacing w:val="0"/>
                <w:position w:val="0"/>
                <w:sz w:val="21"/>
                <w:szCs w:val="21"/>
              </w:rPr>
              <w:t>33.有跌倒风险的老年人起床、行走、如厕等应配备助行器或由工作人员协 助</w:t>
            </w:r>
          </w:p>
        </w:tc>
        <w:tc>
          <w:tcPr>
            <w:tcW w:w="3892" w:type="dxa"/>
            <w:vAlign w:val="center"/>
          </w:tcPr>
          <w:p w14:paraId="6403D0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33.1应制定服务操作手册或流程，并予以执行。</w:t>
            </w:r>
          </w:p>
          <w:p w14:paraId="68FB48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33.2有跌倒风险的老年人，配备助行器。</w:t>
            </w:r>
          </w:p>
        </w:tc>
        <w:tc>
          <w:tcPr>
            <w:tcW w:w="1759" w:type="dxa"/>
            <w:vAlign w:val="center"/>
          </w:tcPr>
          <w:p w14:paraId="67F6BDA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自查、服务人</w:t>
            </w:r>
          </w:p>
          <w:p w14:paraId="589D87C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p w14:paraId="68517FC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自查老年人宣</w:t>
            </w:r>
          </w:p>
          <w:p w14:paraId="68A1EB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教情况</w:t>
            </w:r>
          </w:p>
        </w:tc>
        <w:tc>
          <w:tcPr>
            <w:tcW w:w="1684" w:type="dxa"/>
            <w:vAlign w:val="top"/>
          </w:tcPr>
          <w:p w14:paraId="61E082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05306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067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top"/>
          </w:tcPr>
          <w:p w14:paraId="3FEC22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tcBorders>
            <w:vAlign w:val="top"/>
          </w:tcPr>
          <w:p w14:paraId="1D438D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48F86D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34.地面保洁等 清洁服务实施 前及过程中应放置安全标志</w:t>
            </w:r>
          </w:p>
        </w:tc>
        <w:tc>
          <w:tcPr>
            <w:tcW w:w="3892" w:type="dxa"/>
            <w:vAlign w:val="center"/>
          </w:tcPr>
          <w:p w14:paraId="4444F6C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34.1应制定服务操作手册或流程，并予以执行。</w:t>
            </w:r>
          </w:p>
          <w:p w14:paraId="5D118D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34.2相关标识规范使用放置。</w:t>
            </w:r>
          </w:p>
        </w:tc>
        <w:tc>
          <w:tcPr>
            <w:tcW w:w="1759" w:type="dxa"/>
            <w:vAlign w:val="center"/>
          </w:tcPr>
          <w:p w14:paraId="7FA402E2">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5" w:leftChars="50" w:right="105" w:rightChars="50" w:hanging="100"/>
              <w:jc w:val="center"/>
              <w:textAlignment w:val="baseline"/>
              <w:rPr>
                <w:spacing w:val="0"/>
                <w:position w:val="0"/>
                <w:sz w:val="21"/>
                <w:szCs w:val="21"/>
              </w:rPr>
            </w:pPr>
            <w:r>
              <w:rPr>
                <w:spacing w:val="0"/>
                <w:position w:val="0"/>
                <w:sz w:val="21"/>
                <w:szCs w:val="21"/>
              </w:rPr>
              <w:t>自查、服务人 员熟练掌握</w:t>
            </w:r>
          </w:p>
        </w:tc>
        <w:tc>
          <w:tcPr>
            <w:tcW w:w="1684" w:type="dxa"/>
            <w:vAlign w:val="top"/>
          </w:tcPr>
          <w:p w14:paraId="706C61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CB2FB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23144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67"/>
        <w:gridCol w:w="3435"/>
        <w:gridCol w:w="3252"/>
        <w:gridCol w:w="1769"/>
        <w:gridCol w:w="1684"/>
        <w:gridCol w:w="1589"/>
      </w:tblGrid>
      <w:tr w14:paraId="054D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221C99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502" w:type="dxa"/>
            <w:gridSpan w:val="2"/>
            <w:vAlign w:val="center"/>
          </w:tcPr>
          <w:p w14:paraId="5FBCD3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52" w:type="dxa"/>
            <w:vAlign w:val="center"/>
          </w:tcPr>
          <w:p w14:paraId="6E47B0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43BD365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142B7A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B99EC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89" w:type="dxa"/>
            <w:vAlign w:val="center"/>
          </w:tcPr>
          <w:p w14:paraId="3C8358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0C93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274" w:type="dxa"/>
            <w:vMerge w:val="restart"/>
            <w:tcBorders>
              <w:bottom w:val="nil"/>
            </w:tcBorders>
            <w:vAlign w:val="center"/>
          </w:tcPr>
          <w:p w14:paraId="769DB3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1B84D67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62C0E5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1067" w:type="dxa"/>
            <w:vMerge w:val="restart"/>
            <w:tcBorders>
              <w:bottom w:val="nil"/>
            </w:tcBorders>
            <w:vAlign w:val="center"/>
          </w:tcPr>
          <w:p w14:paraId="2353CA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防他伤和自伤</w:t>
            </w:r>
          </w:p>
        </w:tc>
        <w:tc>
          <w:tcPr>
            <w:tcW w:w="3435" w:type="dxa"/>
            <w:vAlign w:val="center"/>
          </w:tcPr>
          <w:p w14:paraId="3FA24F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35.发现老年人有他伤和自伤风险时进行干预和疏导，并告知相关第三方</w:t>
            </w:r>
          </w:p>
        </w:tc>
        <w:tc>
          <w:tcPr>
            <w:tcW w:w="3252" w:type="dxa"/>
            <w:vAlign w:val="center"/>
          </w:tcPr>
          <w:p w14:paraId="0B803F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35.1</w:t>
            </w:r>
            <w:r>
              <w:rPr>
                <w:spacing w:val="-28"/>
                <w:w w:val="95"/>
                <w:position w:val="0"/>
                <w:sz w:val="21"/>
                <w:szCs w:val="21"/>
              </w:rPr>
              <w:t>有应急处理方案和流程。</w:t>
            </w:r>
          </w:p>
          <w:p w14:paraId="22B781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35.2应有报告和处理记录。</w:t>
            </w:r>
          </w:p>
          <w:p w14:paraId="2092502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35.3</w:t>
            </w:r>
            <w:r>
              <w:rPr>
                <w:spacing w:val="-28"/>
                <w:w w:val="95"/>
                <w:position w:val="0"/>
                <w:sz w:val="21"/>
                <w:szCs w:val="21"/>
              </w:rPr>
              <w:t>告知第三方应有相关记录。</w:t>
            </w:r>
          </w:p>
        </w:tc>
        <w:tc>
          <w:tcPr>
            <w:tcW w:w="1769" w:type="dxa"/>
            <w:vAlign w:val="center"/>
          </w:tcPr>
          <w:p w14:paraId="37CC44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2222D8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3308CB2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B34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1274" w:type="dxa"/>
            <w:vMerge w:val="continue"/>
            <w:tcBorders>
              <w:top w:val="nil"/>
              <w:bottom w:val="nil"/>
            </w:tcBorders>
            <w:vAlign w:val="center"/>
          </w:tcPr>
          <w:p w14:paraId="22F414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bottom w:val="nil"/>
            </w:tcBorders>
            <w:vAlign w:val="center"/>
          </w:tcPr>
          <w:p w14:paraId="09778E0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70B5751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76" w:firstLineChars="227"/>
              <w:jc w:val="both"/>
              <w:textAlignment w:val="baseline"/>
              <w:rPr>
                <w:spacing w:val="0"/>
                <w:position w:val="0"/>
                <w:sz w:val="21"/>
                <w:szCs w:val="21"/>
              </w:rPr>
            </w:pPr>
            <w:r>
              <w:rPr>
                <w:spacing w:val="0"/>
                <w:position w:val="0"/>
                <w:sz w:val="21"/>
                <w:szCs w:val="21"/>
              </w:rPr>
              <w:t>36.应专人管理易燃易爆、有毒有害、尖锐物品以及吸烟火种</w:t>
            </w:r>
          </w:p>
        </w:tc>
        <w:tc>
          <w:tcPr>
            <w:tcW w:w="3252" w:type="dxa"/>
            <w:vAlign w:val="center"/>
          </w:tcPr>
          <w:p w14:paraId="2B873CB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36.1相关管理规定齐全。</w:t>
            </w:r>
          </w:p>
          <w:p w14:paraId="35D2C80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36.2有专人负责并有物品管理记录。</w:t>
            </w:r>
          </w:p>
        </w:tc>
        <w:tc>
          <w:tcPr>
            <w:tcW w:w="1769" w:type="dxa"/>
            <w:vAlign w:val="center"/>
          </w:tcPr>
          <w:p w14:paraId="6E8748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235" w:leftChars="50" w:right="105" w:rightChars="50" w:hanging="130"/>
              <w:jc w:val="center"/>
              <w:textAlignment w:val="baseline"/>
              <w:rPr>
                <w:spacing w:val="0"/>
                <w:position w:val="0"/>
                <w:sz w:val="21"/>
                <w:szCs w:val="21"/>
              </w:rPr>
            </w:pPr>
            <w:r>
              <w:rPr>
                <w:spacing w:val="0"/>
                <w:position w:val="0"/>
                <w:sz w:val="21"/>
                <w:szCs w:val="21"/>
              </w:rPr>
              <w:t>现场自查、自  查制度、记录</w:t>
            </w:r>
          </w:p>
        </w:tc>
        <w:tc>
          <w:tcPr>
            <w:tcW w:w="1684" w:type="dxa"/>
            <w:vAlign w:val="top"/>
          </w:tcPr>
          <w:p w14:paraId="31A786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6AFB19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FF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74" w:type="dxa"/>
            <w:vMerge w:val="continue"/>
            <w:tcBorders>
              <w:top w:val="nil"/>
              <w:bottom w:val="nil"/>
            </w:tcBorders>
            <w:vAlign w:val="center"/>
          </w:tcPr>
          <w:p w14:paraId="72BAC4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7B3D0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6A250CF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37.发生他伤和自伤情况时，应及时制止，并视情况报警、呼叫医疗急救、同时告知相关第三方</w:t>
            </w:r>
          </w:p>
        </w:tc>
        <w:tc>
          <w:tcPr>
            <w:tcW w:w="3252" w:type="dxa"/>
            <w:vAlign w:val="center"/>
          </w:tcPr>
          <w:p w14:paraId="6079C5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37.1有应急处理方案和流程。</w:t>
            </w:r>
          </w:p>
          <w:p w14:paraId="1FC6D5B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37.2有报告和处理记录。</w:t>
            </w:r>
          </w:p>
          <w:p w14:paraId="7983A4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37.3告知第三方记录。</w:t>
            </w:r>
          </w:p>
        </w:tc>
        <w:tc>
          <w:tcPr>
            <w:tcW w:w="1769" w:type="dxa"/>
            <w:vAlign w:val="center"/>
          </w:tcPr>
          <w:p w14:paraId="031AC9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4" w:leftChars="50" w:right="105" w:rightChars="50" w:hanging="209"/>
              <w:jc w:val="center"/>
              <w:textAlignment w:val="baseline"/>
              <w:rPr>
                <w:spacing w:val="0"/>
                <w:position w:val="0"/>
                <w:sz w:val="21"/>
                <w:szCs w:val="21"/>
              </w:rPr>
            </w:pPr>
            <w:r>
              <w:rPr>
                <w:spacing w:val="0"/>
                <w:position w:val="0"/>
                <w:sz w:val="21"/>
                <w:szCs w:val="21"/>
              </w:rPr>
              <w:t>自查制度、流 程、记录</w:t>
            </w:r>
          </w:p>
        </w:tc>
        <w:tc>
          <w:tcPr>
            <w:tcW w:w="1684" w:type="dxa"/>
            <w:vAlign w:val="top"/>
          </w:tcPr>
          <w:p w14:paraId="35D8CAA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4A554E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5E8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bottom w:val="nil"/>
            </w:tcBorders>
            <w:vAlign w:val="center"/>
          </w:tcPr>
          <w:p w14:paraId="6C252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0775FB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防走失</w:t>
            </w:r>
          </w:p>
        </w:tc>
        <w:tc>
          <w:tcPr>
            <w:tcW w:w="3435" w:type="dxa"/>
            <w:vAlign w:val="center"/>
          </w:tcPr>
          <w:p w14:paraId="0FE588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38.有走失风险的老年人重点观察、巡查，交接班核查</w:t>
            </w:r>
          </w:p>
        </w:tc>
        <w:tc>
          <w:tcPr>
            <w:tcW w:w="3252" w:type="dxa"/>
            <w:vAlign w:val="center"/>
          </w:tcPr>
          <w:p w14:paraId="7BC53D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38.1应有巡查记录。</w:t>
            </w:r>
          </w:p>
          <w:p w14:paraId="711E4F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38.2交接班记录是否有观察记录。</w:t>
            </w:r>
          </w:p>
        </w:tc>
        <w:tc>
          <w:tcPr>
            <w:tcW w:w="1769" w:type="dxa"/>
            <w:vAlign w:val="center"/>
          </w:tcPr>
          <w:p w14:paraId="71E294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5" w:leftChars="50" w:right="105" w:rightChars="50" w:hanging="210"/>
              <w:jc w:val="center"/>
              <w:textAlignment w:val="baseline"/>
              <w:rPr>
                <w:spacing w:val="0"/>
                <w:position w:val="0"/>
                <w:sz w:val="21"/>
                <w:szCs w:val="21"/>
              </w:rPr>
            </w:pPr>
            <w:r>
              <w:rPr>
                <w:spacing w:val="0"/>
                <w:position w:val="0"/>
                <w:sz w:val="21"/>
                <w:szCs w:val="21"/>
              </w:rPr>
              <w:t>自查巡查记录、 交接班记录</w:t>
            </w:r>
          </w:p>
        </w:tc>
        <w:tc>
          <w:tcPr>
            <w:tcW w:w="1684" w:type="dxa"/>
            <w:vAlign w:val="top"/>
          </w:tcPr>
          <w:p w14:paraId="2AEA9A7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220B675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D3E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74" w:type="dxa"/>
            <w:vMerge w:val="continue"/>
            <w:tcBorders>
              <w:top w:val="nil"/>
              <w:bottom w:val="nil"/>
            </w:tcBorders>
            <w:vAlign w:val="center"/>
          </w:tcPr>
          <w:p w14:paraId="1F22E9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D43A55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089448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39.有走失风险的老年人外出应办理手续</w:t>
            </w:r>
          </w:p>
        </w:tc>
        <w:tc>
          <w:tcPr>
            <w:tcW w:w="3252" w:type="dxa"/>
            <w:vAlign w:val="center"/>
          </w:tcPr>
          <w:p w14:paraId="616ECC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39.1应有老年人办理外出手续记录。</w:t>
            </w:r>
          </w:p>
        </w:tc>
        <w:tc>
          <w:tcPr>
            <w:tcW w:w="1769" w:type="dxa"/>
            <w:vAlign w:val="center"/>
          </w:tcPr>
          <w:p w14:paraId="27A210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63F253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A47801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8C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74" w:type="dxa"/>
            <w:vMerge w:val="continue"/>
            <w:tcBorders>
              <w:top w:val="nil"/>
              <w:bottom w:val="nil"/>
            </w:tcBorders>
            <w:vAlign w:val="center"/>
          </w:tcPr>
          <w:p w14:paraId="23A51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627DBA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防文娱活动意外</w:t>
            </w:r>
          </w:p>
        </w:tc>
        <w:tc>
          <w:tcPr>
            <w:tcW w:w="3435" w:type="dxa"/>
            <w:vAlign w:val="center"/>
          </w:tcPr>
          <w:p w14:paraId="657B9A6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40.观察文娱活动中老年人的身体和精神状态</w:t>
            </w:r>
          </w:p>
        </w:tc>
        <w:tc>
          <w:tcPr>
            <w:tcW w:w="3252" w:type="dxa"/>
            <w:vAlign w:val="center"/>
          </w:tcPr>
          <w:p w14:paraId="7A0D2C3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40.1应制定服务操作手册或流程，并予以执行。</w:t>
            </w:r>
          </w:p>
        </w:tc>
        <w:tc>
          <w:tcPr>
            <w:tcW w:w="1769" w:type="dxa"/>
            <w:vAlign w:val="center"/>
          </w:tcPr>
          <w:p w14:paraId="4B8F42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414" w:leftChars="50" w:right="105" w:rightChars="50" w:hanging="309"/>
              <w:jc w:val="both"/>
              <w:textAlignment w:val="baseline"/>
              <w:rPr>
                <w:spacing w:val="0"/>
                <w:position w:val="0"/>
                <w:sz w:val="21"/>
                <w:szCs w:val="21"/>
              </w:rPr>
            </w:pPr>
            <w:r>
              <w:rPr>
                <w:spacing w:val="0"/>
                <w:position w:val="0"/>
                <w:sz w:val="21"/>
                <w:szCs w:val="21"/>
              </w:rPr>
              <w:t>自查、服务人员 熟练掌握</w:t>
            </w:r>
          </w:p>
        </w:tc>
        <w:tc>
          <w:tcPr>
            <w:tcW w:w="1684" w:type="dxa"/>
            <w:vAlign w:val="top"/>
          </w:tcPr>
          <w:p w14:paraId="474378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0C5A40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D38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center"/>
          </w:tcPr>
          <w:p w14:paraId="764E23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067" w:type="dxa"/>
            <w:vMerge w:val="continue"/>
            <w:tcBorders>
              <w:top w:val="nil"/>
            </w:tcBorders>
            <w:vAlign w:val="center"/>
          </w:tcPr>
          <w:p w14:paraId="5123202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3435" w:type="dxa"/>
            <w:vAlign w:val="center"/>
          </w:tcPr>
          <w:p w14:paraId="72C7BB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41.对活动场所进行地面防滑、墙壁和家具边角防护处理</w:t>
            </w:r>
          </w:p>
        </w:tc>
        <w:tc>
          <w:tcPr>
            <w:tcW w:w="3252" w:type="dxa"/>
            <w:vAlign w:val="center"/>
          </w:tcPr>
          <w:p w14:paraId="4D2B6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41.1有一处未处理即为不达标。</w:t>
            </w:r>
          </w:p>
        </w:tc>
        <w:tc>
          <w:tcPr>
            <w:tcW w:w="1769" w:type="dxa"/>
            <w:vAlign w:val="center"/>
          </w:tcPr>
          <w:p w14:paraId="75599B5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2735C38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54D16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59DCD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17"/>
        </w:rPr>
      </w:pPr>
    </w:p>
    <w:tbl>
      <w:tblPr>
        <w:tblStyle w:val="9"/>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072"/>
        <w:gridCol w:w="3420"/>
        <w:gridCol w:w="3273"/>
        <w:gridCol w:w="1769"/>
        <w:gridCol w:w="1663"/>
        <w:gridCol w:w="1619"/>
      </w:tblGrid>
      <w:tr w14:paraId="77C5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84" w:type="dxa"/>
            <w:vAlign w:val="center"/>
          </w:tcPr>
          <w:p w14:paraId="5255715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92" w:type="dxa"/>
            <w:gridSpan w:val="2"/>
            <w:vAlign w:val="center"/>
          </w:tcPr>
          <w:p w14:paraId="30B2AA2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73" w:type="dxa"/>
            <w:vAlign w:val="center"/>
          </w:tcPr>
          <w:p w14:paraId="0599BA3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5F72CFC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3" w:type="dxa"/>
            <w:vAlign w:val="center"/>
          </w:tcPr>
          <w:p w14:paraId="27227C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47105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19" w:type="dxa"/>
            <w:vAlign w:val="center"/>
          </w:tcPr>
          <w:p w14:paraId="5EE6E51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1415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284" w:type="dxa"/>
            <w:vMerge w:val="restart"/>
            <w:tcBorders>
              <w:bottom w:val="nil"/>
            </w:tcBorders>
            <w:vAlign w:val="center"/>
          </w:tcPr>
          <w:p w14:paraId="618E12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w:t>
            </w:r>
          </w:p>
          <w:p w14:paraId="3AED074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管理要求</w:t>
            </w:r>
          </w:p>
          <w:p w14:paraId="3407AE2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72" w:type="dxa"/>
            <w:vMerge w:val="restart"/>
            <w:tcBorders>
              <w:bottom w:val="nil"/>
            </w:tcBorders>
            <w:vAlign w:val="center"/>
          </w:tcPr>
          <w:p w14:paraId="169754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应急预案</w:t>
            </w:r>
          </w:p>
        </w:tc>
        <w:tc>
          <w:tcPr>
            <w:tcW w:w="3420" w:type="dxa"/>
            <w:vAlign w:val="center"/>
          </w:tcPr>
          <w:p w14:paraId="7AF7969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42.应制定噎食、食品药品误食、压疮、烫伤、坠床、跌倒、他伤和自伤、走失、文娱活动意外等突发事件应急预案，并每年至少演练一次</w:t>
            </w:r>
          </w:p>
        </w:tc>
        <w:tc>
          <w:tcPr>
            <w:tcW w:w="3273" w:type="dxa"/>
            <w:vAlign w:val="center"/>
          </w:tcPr>
          <w:p w14:paraId="3AC917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42.1应急预案内容包括但不限于：组织机构和人员、预防措施、处置程序及措施、报告流程等。</w:t>
            </w:r>
          </w:p>
          <w:p w14:paraId="69FC49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42.2演练应有文字和图片记录。</w:t>
            </w:r>
          </w:p>
        </w:tc>
        <w:tc>
          <w:tcPr>
            <w:tcW w:w="1769" w:type="dxa"/>
            <w:vAlign w:val="center"/>
          </w:tcPr>
          <w:p w14:paraId="6B4631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自查制度、演练 记录</w:t>
            </w:r>
          </w:p>
        </w:tc>
        <w:tc>
          <w:tcPr>
            <w:tcW w:w="1663" w:type="dxa"/>
            <w:vAlign w:val="top"/>
          </w:tcPr>
          <w:p w14:paraId="6C6B5EF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06DC6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238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84" w:type="dxa"/>
            <w:vMerge w:val="continue"/>
            <w:tcBorders>
              <w:top w:val="nil"/>
              <w:bottom w:val="nil"/>
            </w:tcBorders>
            <w:vAlign w:val="center"/>
          </w:tcPr>
          <w:p w14:paraId="5CA204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continue"/>
            <w:tcBorders>
              <w:top w:val="nil"/>
            </w:tcBorders>
            <w:vAlign w:val="center"/>
          </w:tcPr>
          <w:p w14:paraId="17C03C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20" w:type="dxa"/>
            <w:vAlign w:val="center"/>
          </w:tcPr>
          <w:p w14:paraId="50BA109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43.制定突发事件报告程序</w:t>
            </w:r>
          </w:p>
        </w:tc>
        <w:tc>
          <w:tcPr>
            <w:tcW w:w="3273" w:type="dxa"/>
            <w:vAlign w:val="center"/>
          </w:tcPr>
          <w:p w14:paraId="5DD6A45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43.1应制定制度，并予以执行。</w:t>
            </w:r>
          </w:p>
        </w:tc>
        <w:tc>
          <w:tcPr>
            <w:tcW w:w="1769" w:type="dxa"/>
            <w:vAlign w:val="center"/>
          </w:tcPr>
          <w:p w14:paraId="79B68E9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自查制度</w:t>
            </w:r>
          </w:p>
        </w:tc>
        <w:tc>
          <w:tcPr>
            <w:tcW w:w="1663" w:type="dxa"/>
            <w:vAlign w:val="top"/>
          </w:tcPr>
          <w:p w14:paraId="2D473C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E643B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275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84" w:type="dxa"/>
            <w:vMerge w:val="continue"/>
            <w:tcBorders>
              <w:top w:val="nil"/>
              <w:bottom w:val="nil"/>
            </w:tcBorders>
            <w:vAlign w:val="center"/>
          </w:tcPr>
          <w:p w14:paraId="71432F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restart"/>
            <w:tcBorders>
              <w:bottom w:val="nil"/>
            </w:tcBorders>
            <w:vAlign w:val="center"/>
          </w:tcPr>
          <w:p w14:paraId="03FF4E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4022D8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44.制定安全教育年度计划</w:t>
            </w:r>
          </w:p>
        </w:tc>
        <w:tc>
          <w:tcPr>
            <w:tcW w:w="3273" w:type="dxa"/>
            <w:vAlign w:val="center"/>
          </w:tcPr>
          <w:p w14:paraId="478016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44.1制定教育计划，并予以执行。</w:t>
            </w:r>
          </w:p>
        </w:tc>
        <w:tc>
          <w:tcPr>
            <w:tcW w:w="1769" w:type="dxa"/>
            <w:vAlign w:val="center"/>
          </w:tcPr>
          <w:p w14:paraId="26024F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264" w:leftChars="50" w:right="105" w:rightChars="50" w:hanging="159"/>
              <w:jc w:val="center"/>
              <w:textAlignment w:val="baseline"/>
              <w:rPr>
                <w:spacing w:val="0"/>
                <w:position w:val="0"/>
                <w:sz w:val="21"/>
                <w:szCs w:val="21"/>
              </w:rPr>
            </w:pPr>
            <w:r>
              <w:rPr>
                <w:spacing w:val="0"/>
                <w:position w:val="0"/>
                <w:sz w:val="21"/>
                <w:szCs w:val="21"/>
              </w:rPr>
              <w:t>自查计划文本， 开展记录等</w:t>
            </w:r>
          </w:p>
        </w:tc>
        <w:tc>
          <w:tcPr>
            <w:tcW w:w="1663" w:type="dxa"/>
            <w:vAlign w:val="top"/>
          </w:tcPr>
          <w:p w14:paraId="11BCAC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6EB4F34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D0A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84" w:type="dxa"/>
            <w:vMerge w:val="continue"/>
            <w:tcBorders>
              <w:top w:val="nil"/>
              <w:bottom w:val="nil"/>
            </w:tcBorders>
            <w:vAlign w:val="top"/>
          </w:tcPr>
          <w:p w14:paraId="3F0C86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51BC15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568956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w:t>
            </w:r>
            <w:r>
              <w:rPr>
                <w:rFonts w:hint="eastAsia"/>
                <w:spacing w:val="0"/>
                <w:position w:val="0"/>
                <w:sz w:val="21"/>
                <w:szCs w:val="21"/>
                <w:lang w:val="en-US" w:eastAsia="zh-CN"/>
              </w:rPr>
              <w:t>.</w:t>
            </w:r>
            <w:r>
              <w:rPr>
                <w:spacing w:val="0"/>
                <w:position w:val="0"/>
                <w:sz w:val="21"/>
                <w:szCs w:val="21"/>
              </w:rPr>
              <w:t>从业人员上岗、转岗前应接受安全教育</w:t>
            </w:r>
          </w:p>
        </w:tc>
        <w:tc>
          <w:tcPr>
            <w:tcW w:w="3273" w:type="dxa"/>
            <w:vAlign w:val="center"/>
          </w:tcPr>
          <w:p w14:paraId="4A4A098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45.1自查培训教程是否合理。</w:t>
            </w:r>
          </w:p>
          <w:p w14:paraId="6C54AD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45.2有教育培训相关记录。</w:t>
            </w:r>
          </w:p>
        </w:tc>
        <w:tc>
          <w:tcPr>
            <w:tcW w:w="1769" w:type="dxa"/>
            <w:vAlign w:val="center"/>
          </w:tcPr>
          <w:p w14:paraId="5972C93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7008459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862C6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62E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84" w:type="dxa"/>
            <w:vMerge w:val="continue"/>
            <w:tcBorders>
              <w:top w:val="nil"/>
              <w:bottom w:val="nil"/>
            </w:tcBorders>
            <w:vAlign w:val="top"/>
          </w:tcPr>
          <w:p w14:paraId="7823B3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3742176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7BB080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46.从业人员每半年接受1次岗位安全、职业安全教育，考核合格率不低于80%</w:t>
            </w:r>
          </w:p>
        </w:tc>
        <w:tc>
          <w:tcPr>
            <w:tcW w:w="3273" w:type="dxa"/>
            <w:vAlign w:val="center"/>
          </w:tcPr>
          <w:p w14:paraId="7186EE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46.1应有培训记录。</w:t>
            </w:r>
          </w:p>
          <w:p w14:paraId="6DB8B02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46.2有安全教育记录和考核试题。</w:t>
            </w:r>
          </w:p>
        </w:tc>
        <w:tc>
          <w:tcPr>
            <w:tcW w:w="1769" w:type="dxa"/>
            <w:vAlign w:val="center"/>
          </w:tcPr>
          <w:p w14:paraId="060D1C3E">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自查记录、考核 试题</w:t>
            </w:r>
          </w:p>
        </w:tc>
        <w:tc>
          <w:tcPr>
            <w:tcW w:w="1663" w:type="dxa"/>
            <w:vAlign w:val="top"/>
          </w:tcPr>
          <w:p w14:paraId="4274BC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17C1B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9B5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284" w:type="dxa"/>
            <w:vMerge w:val="continue"/>
            <w:tcBorders>
              <w:top w:val="nil"/>
            </w:tcBorders>
            <w:vAlign w:val="top"/>
          </w:tcPr>
          <w:p w14:paraId="2748C1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tcBorders>
            <w:vAlign w:val="top"/>
          </w:tcPr>
          <w:p w14:paraId="1062AD5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43C1470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47.相关第三方、志愿者和维修、保养等短期工作人员应接受养老机构用电、禁烟、火种使用、门禁使用、尖锐物品管理等安全教育。</w:t>
            </w:r>
          </w:p>
        </w:tc>
        <w:tc>
          <w:tcPr>
            <w:tcW w:w="3273" w:type="dxa"/>
            <w:vAlign w:val="center"/>
          </w:tcPr>
          <w:p w14:paraId="0280B0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47.1应有安全注意事项文本及开展安全 教育记录。</w:t>
            </w:r>
          </w:p>
        </w:tc>
        <w:tc>
          <w:tcPr>
            <w:tcW w:w="1769" w:type="dxa"/>
            <w:vAlign w:val="center"/>
          </w:tcPr>
          <w:p w14:paraId="3B445AE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2AB585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0AF08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A1ABEF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062"/>
        <w:gridCol w:w="3420"/>
        <w:gridCol w:w="3263"/>
        <w:gridCol w:w="1758"/>
        <w:gridCol w:w="1684"/>
        <w:gridCol w:w="1608"/>
      </w:tblGrid>
      <w:tr w14:paraId="270F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94" w:type="dxa"/>
            <w:vAlign w:val="center"/>
          </w:tcPr>
          <w:p w14:paraId="4C5E669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82" w:type="dxa"/>
            <w:gridSpan w:val="2"/>
            <w:vAlign w:val="center"/>
          </w:tcPr>
          <w:p w14:paraId="17046BE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63" w:type="dxa"/>
            <w:vAlign w:val="center"/>
          </w:tcPr>
          <w:p w14:paraId="0936CAE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8" w:type="dxa"/>
            <w:vAlign w:val="center"/>
          </w:tcPr>
          <w:p w14:paraId="31F44A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5008AFE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25AE1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8" w:type="dxa"/>
            <w:vAlign w:val="center"/>
          </w:tcPr>
          <w:p w14:paraId="0841D82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2E89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294" w:type="dxa"/>
            <w:vMerge w:val="restart"/>
            <w:tcBorders>
              <w:bottom w:val="nil"/>
            </w:tcBorders>
            <w:vAlign w:val="center"/>
          </w:tcPr>
          <w:p w14:paraId="3A96E2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第四部分管理要求</w:t>
            </w:r>
          </w:p>
          <w:p w14:paraId="4F47B0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62" w:type="dxa"/>
            <w:vAlign w:val="center"/>
          </w:tcPr>
          <w:p w14:paraId="0732C0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71ED4E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48.应对老年人开展安全宣传教育</w:t>
            </w:r>
          </w:p>
        </w:tc>
        <w:tc>
          <w:tcPr>
            <w:tcW w:w="3263" w:type="dxa"/>
            <w:vAlign w:val="center"/>
          </w:tcPr>
          <w:p w14:paraId="0000EC8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48.1应有开展安全宣传教育记录。</w:t>
            </w:r>
          </w:p>
        </w:tc>
        <w:tc>
          <w:tcPr>
            <w:tcW w:w="1758" w:type="dxa"/>
            <w:vAlign w:val="center"/>
          </w:tcPr>
          <w:p w14:paraId="7612EC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4" w:leftChars="50" w:right="105" w:rightChars="50" w:hanging="419"/>
              <w:jc w:val="both"/>
              <w:textAlignment w:val="baseline"/>
              <w:rPr>
                <w:spacing w:val="0"/>
                <w:position w:val="0"/>
                <w:sz w:val="21"/>
                <w:szCs w:val="21"/>
              </w:rPr>
            </w:pPr>
            <w:r>
              <w:rPr>
                <w:spacing w:val="0"/>
                <w:position w:val="0"/>
                <w:sz w:val="21"/>
                <w:szCs w:val="21"/>
              </w:rPr>
              <w:t>自查记录、询问 老年人</w:t>
            </w:r>
          </w:p>
        </w:tc>
        <w:tc>
          <w:tcPr>
            <w:tcW w:w="1684" w:type="dxa"/>
            <w:vAlign w:val="top"/>
          </w:tcPr>
          <w:p w14:paraId="231FA32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7E0875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D32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294" w:type="dxa"/>
            <w:vMerge w:val="continue"/>
            <w:tcBorders>
              <w:top w:val="nil"/>
              <w:bottom w:val="nil"/>
            </w:tcBorders>
            <w:vAlign w:val="center"/>
          </w:tcPr>
          <w:p w14:paraId="6196B1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2" w:type="dxa"/>
            <w:vMerge w:val="restart"/>
            <w:tcBorders>
              <w:bottom w:val="nil"/>
            </w:tcBorders>
            <w:vAlign w:val="center"/>
          </w:tcPr>
          <w:p w14:paraId="5CB0BB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评价与</w:t>
            </w:r>
          </w:p>
          <w:p w14:paraId="07E179F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改进</w:t>
            </w:r>
          </w:p>
        </w:tc>
        <w:tc>
          <w:tcPr>
            <w:tcW w:w="3420" w:type="dxa"/>
            <w:vAlign w:val="center"/>
          </w:tcPr>
          <w:p w14:paraId="0B48BC1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18" w:firstLineChars="247"/>
              <w:jc w:val="both"/>
              <w:textAlignment w:val="baseline"/>
              <w:rPr>
                <w:spacing w:val="0"/>
                <w:position w:val="0"/>
                <w:sz w:val="21"/>
                <w:szCs w:val="21"/>
              </w:rPr>
            </w:pPr>
            <w:r>
              <w:rPr>
                <w:spacing w:val="0"/>
                <w:position w:val="0"/>
                <w:sz w:val="21"/>
                <w:szCs w:val="21"/>
              </w:rPr>
              <w:t>49.每半年至少对本标准涉及的服务安全风险防范工作评价1次</w:t>
            </w:r>
          </w:p>
        </w:tc>
        <w:tc>
          <w:tcPr>
            <w:tcW w:w="3263" w:type="dxa"/>
            <w:vAlign w:val="center"/>
          </w:tcPr>
          <w:p w14:paraId="4AE4B5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49.1机构自评或委托相关专业机构开展。</w:t>
            </w:r>
          </w:p>
        </w:tc>
        <w:tc>
          <w:tcPr>
            <w:tcW w:w="1758" w:type="dxa"/>
            <w:vAlign w:val="center"/>
          </w:tcPr>
          <w:p w14:paraId="593D40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自查评价报告</w:t>
            </w:r>
          </w:p>
        </w:tc>
        <w:tc>
          <w:tcPr>
            <w:tcW w:w="1684" w:type="dxa"/>
            <w:vAlign w:val="top"/>
          </w:tcPr>
          <w:p w14:paraId="789F313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C8B4F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C21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294" w:type="dxa"/>
            <w:vMerge w:val="continue"/>
            <w:tcBorders>
              <w:top w:val="nil"/>
            </w:tcBorders>
            <w:vAlign w:val="top"/>
          </w:tcPr>
          <w:p w14:paraId="05BC07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62" w:type="dxa"/>
            <w:vMerge w:val="continue"/>
            <w:tcBorders>
              <w:top w:val="nil"/>
            </w:tcBorders>
            <w:vAlign w:val="top"/>
          </w:tcPr>
          <w:p w14:paraId="27C8C3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303576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50.服务及评价中发现安全隐 患应及时整改排除</w:t>
            </w:r>
          </w:p>
        </w:tc>
        <w:tc>
          <w:tcPr>
            <w:tcW w:w="3263" w:type="dxa"/>
            <w:vAlign w:val="center"/>
          </w:tcPr>
          <w:p w14:paraId="7381818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50.1应有整改措施报告和记录。</w:t>
            </w:r>
          </w:p>
        </w:tc>
        <w:tc>
          <w:tcPr>
            <w:tcW w:w="1758" w:type="dxa"/>
            <w:vAlign w:val="center"/>
          </w:tcPr>
          <w:p w14:paraId="7EEB9E28">
            <w:pPr>
              <w:pStyle w:val="10"/>
              <w:keepNext w:val="0"/>
              <w:keepLines w:val="0"/>
              <w:pageBreakBefore w:val="0"/>
              <w:widowControl w:val="0"/>
              <w:kinsoku/>
              <w:wordWrap/>
              <w:overflowPunct w:val="0"/>
              <w:topLinePunct w:val="0"/>
              <w:autoSpaceDE/>
              <w:autoSpaceDN/>
              <w:bidi w:val="0"/>
              <w:adjustRightInd w:val="0"/>
              <w:snapToGrid w:val="0"/>
              <w:spacing w:line="320" w:lineRule="exact"/>
              <w:ind w:left="634" w:leftChars="50" w:right="105" w:rightChars="50" w:hanging="529"/>
              <w:jc w:val="both"/>
              <w:textAlignment w:val="baseline"/>
              <w:rPr>
                <w:spacing w:val="0"/>
                <w:position w:val="0"/>
                <w:sz w:val="21"/>
                <w:szCs w:val="21"/>
              </w:rPr>
            </w:pPr>
            <w:r>
              <w:rPr>
                <w:spacing w:val="0"/>
                <w:position w:val="0"/>
                <w:sz w:val="21"/>
                <w:szCs w:val="21"/>
              </w:rPr>
              <w:t>自查整改措施、 报告</w:t>
            </w:r>
          </w:p>
        </w:tc>
        <w:tc>
          <w:tcPr>
            <w:tcW w:w="1684" w:type="dxa"/>
            <w:vAlign w:val="top"/>
          </w:tcPr>
          <w:p w14:paraId="50E273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62D7F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1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2481" w:type="dxa"/>
            <w:gridSpan w:val="6"/>
            <w:vAlign w:val="top"/>
          </w:tcPr>
          <w:p w14:paraId="7DF6E3F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p w14:paraId="24804DB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*自查结果统计</w:t>
            </w:r>
          </w:p>
          <w:p w14:paraId="6CB234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1.达标条数：</w:t>
            </w:r>
          </w:p>
          <w:p w14:paraId="0A29C97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2.未达标条数：</w:t>
            </w:r>
          </w:p>
        </w:tc>
        <w:tc>
          <w:tcPr>
            <w:tcW w:w="1608" w:type="dxa"/>
            <w:vAlign w:val="top"/>
          </w:tcPr>
          <w:p w14:paraId="5AB62D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0B7AA0">
      <w:pPr>
        <w:keepNext w:val="0"/>
        <w:keepLines w:val="0"/>
        <w:pageBreakBefore w:val="0"/>
        <w:widowControl w:val="0"/>
        <w:kinsoku/>
        <w:wordWrap/>
        <w:overflowPunct w:val="0"/>
        <w:topLinePunct w:val="0"/>
        <w:autoSpaceDE/>
        <w:autoSpaceDN/>
        <w:bidi w:val="0"/>
        <w:adjustRightInd w:val="0"/>
        <w:snapToGrid w:val="0"/>
        <w:spacing w:line="580" w:lineRule="exact"/>
        <w:ind w:left="384"/>
        <w:textAlignment w:val="baseline"/>
        <w:rPr>
          <w:rFonts w:ascii="宋体" w:hAnsi="宋体" w:eastAsia="宋体" w:cs="宋体"/>
          <w:spacing w:val="0"/>
          <w:position w:val="0"/>
          <w:sz w:val="25"/>
          <w:szCs w:val="25"/>
        </w:rPr>
      </w:pPr>
      <w:r>
        <w:rPr>
          <w:rFonts w:ascii="宋体" w:hAnsi="宋体" w:eastAsia="宋体" w:cs="宋体"/>
          <w:spacing w:val="0"/>
          <w:position w:val="0"/>
          <w:sz w:val="20"/>
          <w:szCs w:val="20"/>
        </w:rPr>
        <w:t xml:space="preserve">时间： </w:t>
      </w:r>
      <w:r>
        <w:rPr>
          <w:rFonts w:ascii="宋体" w:hAnsi="宋体" w:eastAsia="宋体" w:cs="宋体"/>
          <w:spacing w:val="0"/>
          <w:position w:val="0"/>
          <w:sz w:val="20"/>
          <w:szCs w:val="20"/>
          <w:u w:val="single" w:color="auto"/>
        </w:rPr>
        <w:t xml:space="preserve">        </w:t>
      </w:r>
      <w:r>
        <w:rPr>
          <w:rFonts w:ascii="宋体" w:hAnsi="宋体" w:eastAsia="宋体" w:cs="宋体"/>
          <w:spacing w:val="0"/>
          <w:position w:val="0"/>
          <w:sz w:val="25"/>
          <w:szCs w:val="25"/>
        </w:rPr>
        <w:t xml:space="preserve">年 </w:t>
      </w:r>
      <w:r>
        <w:rPr>
          <w:rFonts w:ascii="宋体" w:hAnsi="宋体" w:eastAsia="宋体" w:cs="宋体"/>
          <w:spacing w:val="0"/>
          <w:position w:val="0"/>
          <w:sz w:val="25"/>
          <w:szCs w:val="25"/>
          <w:u w:val="single" w:color="auto"/>
        </w:rPr>
        <w:t xml:space="preserve">  </w:t>
      </w:r>
      <w:r>
        <w:rPr>
          <w:rFonts w:ascii="宋体" w:hAnsi="宋体" w:eastAsia="宋体" w:cs="宋体"/>
          <w:spacing w:val="0"/>
          <w:position w:val="0"/>
          <w:sz w:val="25"/>
          <w:szCs w:val="25"/>
        </w:rPr>
        <w:t xml:space="preserve"> 月</w:t>
      </w:r>
      <w:r>
        <w:rPr>
          <w:rFonts w:hint="eastAsia" w:ascii="宋体" w:hAnsi="宋体" w:eastAsia="宋体" w:cs="宋体"/>
          <w:spacing w:val="0"/>
          <w:position w:val="0"/>
          <w:sz w:val="25"/>
          <w:szCs w:val="25"/>
          <w:u w:val="single"/>
          <w:lang w:val="en-US" w:eastAsia="zh-CN"/>
        </w:rPr>
        <w:t xml:space="preserve">    </w:t>
      </w:r>
      <w:r>
        <w:rPr>
          <w:rFonts w:ascii="宋体" w:hAnsi="宋体" w:eastAsia="宋体" w:cs="宋体"/>
          <w:spacing w:val="0"/>
          <w:position w:val="0"/>
          <w:sz w:val="25"/>
          <w:szCs w:val="25"/>
        </w:rPr>
        <w:t xml:space="preserve"> </w:t>
      </w:r>
      <w:r>
        <w:rPr>
          <w:rFonts w:hint="eastAsia" w:ascii="宋体" w:hAnsi="宋体" w:eastAsia="宋体" w:cs="宋体"/>
          <w:spacing w:val="0"/>
          <w:position w:val="0"/>
          <w:sz w:val="25"/>
          <w:szCs w:val="25"/>
          <w:lang w:val="en-US" w:eastAsia="zh-CN"/>
        </w:rPr>
        <w:t xml:space="preserve"> </w:t>
      </w:r>
      <w:r>
        <w:rPr>
          <w:rFonts w:ascii="宋体" w:hAnsi="宋体" w:eastAsia="宋体" w:cs="宋体"/>
          <w:spacing w:val="0"/>
          <w:position w:val="0"/>
          <w:sz w:val="25"/>
          <w:szCs w:val="25"/>
        </w:rPr>
        <w:t>日</w:t>
      </w:r>
      <w:r>
        <w:rPr>
          <w:rFonts w:ascii="宋体" w:hAnsi="宋体" w:eastAsia="宋体" w:cs="宋体"/>
          <w:spacing w:val="0"/>
          <w:position w:val="0"/>
          <w:sz w:val="20"/>
          <w:szCs w:val="20"/>
        </w:rPr>
        <w:t xml:space="preserve">                         </w:t>
      </w:r>
      <w:r>
        <w:rPr>
          <w:rFonts w:ascii="宋体" w:hAnsi="宋体" w:eastAsia="宋体" w:cs="宋体"/>
          <w:spacing w:val="0"/>
          <w:position w:val="0"/>
          <w:sz w:val="25"/>
          <w:szCs w:val="25"/>
        </w:rPr>
        <w:t>自查人员签名：</w:t>
      </w:r>
    </w:p>
    <w:p w14:paraId="4B4C2C65">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6AC2134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52FD8A0B">
      <w:pPr>
        <w:pStyle w:val="2"/>
        <w:keepNext w:val="0"/>
        <w:keepLines w:val="0"/>
        <w:pageBreakBefore w:val="0"/>
        <w:widowControl w:val="0"/>
        <w:kinsoku/>
        <w:wordWrap/>
        <w:overflowPunct w:val="0"/>
        <w:topLinePunct w:val="0"/>
        <w:autoSpaceDE/>
        <w:autoSpaceDN/>
        <w:bidi w:val="0"/>
        <w:adjustRightInd w:val="0"/>
        <w:snapToGrid w:val="0"/>
        <w:spacing w:line="580" w:lineRule="exact"/>
        <w:ind w:left="6155"/>
        <w:textAlignment w:val="baseline"/>
        <w:rPr>
          <w:spacing w:val="0"/>
          <w:position w:val="0"/>
          <w:sz w:val="22"/>
          <w:szCs w:val="22"/>
        </w:rPr>
      </w:pPr>
      <w:r>
        <w:rPr>
          <w:spacing w:val="0"/>
          <w:position w:val="0"/>
          <w:sz w:val="22"/>
          <w:szCs w:val="22"/>
        </w:rPr>
        <w:t>机构负责人签名：                 (盖章)</w:t>
      </w:r>
    </w:p>
    <w:sectPr>
      <w:footerReference r:id="rId7" w:type="default"/>
      <w:pgSz w:w="16821" w:h="11900" w:orient="landscape"/>
      <w:pgMar w:top="1587" w:right="1587" w:bottom="1587" w:left="1587" w:header="85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15A6C39-25BE-465A-9FB6-C880DAC4DA49}"/>
  </w:font>
  <w:font w:name="黑体">
    <w:panose1 w:val="02010609060101010101"/>
    <w:charset w:val="86"/>
    <w:family w:val="auto"/>
    <w:pitch w:val="default"/>
    <w:sig w:usb0="800002BF" w:usb1="38CF7CFA" w:usb2="00000016" w:usb3="00000000" w:csb0="00040001" w:csb1="00000000"/>
    <w:embedRegular r:id="rId2" w:fontKey="{CFD9146E-89CF-43A1-A26C-7C07C02002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embedRegular r:id="rId3" w:fontKey="{0A91CB84-ACF4-4FA1-B849-407D98FDD125}"/>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36DAAFA4-66AF-4767-9DC9-58554F1E97B7}"/>
  </w:font>
  <w:font w:name="方正仿宋_GBK">
    <w:panose1 w:val="02000000000000000000"/>
    <w:charset w:val="86"/>
    <w:family w:val="auto"/>
    <w:pitch w:val="default"/>
    <w:sig w:usb0="A00002BF" w:usb1="38CF7CFA" w:usb2="00082016" w:usb3="00000000" w:csb0="00040001" w:csb1="00000000"/>
    <w:embedRegular r:id="rId5" w:fontKey="{1F420F31-71F7-4617-8441-119DA32C4FD0}"/>
  </w:font>
  <w:font w:name="方正楷体_GBK">
    <w:panose1 w:val="02000000000000000000"/>
    <w:charset w:val="86"/>
    <w:family w:val="auto"/>
    <w:pitch w:val="default"/>
    <w:sig w:usb0="800002BF" w:usb1="38CF7CFA" w:usb2="00000016" w:usb3="00000000" w:csb0="00040000" w:csb1="00000000"/>
    <w:embedRegular r:id="rId6" w:fontKey="{DE8ACE1A-9109-4E13-9073-A18BC5F5C456}"/>
  </w:font>
  <w:font w:name="方正小标宋简体">
    <w:panose1 w:val="02000000000000000000"/>
    <w:charset w:val="86"/>
    <w:family w:val="auto"/>
    <w:pitch w:val="default"/>
    <w:sig w:usb0="00000001" w:usb1="08000000" w:usb2="00000000" w:usb3="00000000" w:csb0="00040000" w:csb1="00000000"/>
    <w:embedRegular r:id="rId7" w:fontKey="{05DC784C-9915-49FA-A07D-E0DC954FE67A}"/>
  </w:font>
  <w:font w:name="仿宋_GB2312">
    <w:altName w:val="仿宋"/>
    <w:panose1 w:val="02010609030101010101"/>
    <w:charset w:val="86"/>
    <w:family w:val="auto"/>
    <w:pitch w:val="default"/>
    <w:sig w:usb0="00000000" w:usb1="00000000" w:usb2="00000000" w:usb3="00000000" w:csb0="00040000" w:csb1="00000000"/>
    <w:embedRegular r:id="rId8" w:fontKey="{A773E9B2-F365-47D9-B52B-5F9E01C35591}"/>
  </w:font>
  <w:font w:name="WPSEMBED2">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800002BF" w:usb1="38CF7CFA" w:usb2="00000016" w:usb3="00000000" w:csb0="00040000" w:csb1="0000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64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584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5pt;width:82.35pt;mso-position-horizontal:outside;mso-position-horizontal-relative:margin;z-index:251659264;mso-width-relative:page;mso-height-relative:page;" filled="f" stroked="f" coordsize="21600,21600" o:gfxdata="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TkRYHVAAAABAEAAA8AAAAAAAAAAQAgAAAAIgAAAGRycy9kb3ducmV2&#10;LnhtbFBLAQIUABQAAAAIAIdO4kDmtMY5OAIAAGIEAAAOAAAAAAAAAAEAIAAAACQBAABkcnMvZTJv&#10;RG9jLnhtbFBLBQYAAAAABgAGAFkBAADOBQAAAAA=&#10;">
              <v:fill on="f" focussize="0,0"/>
              <v:stroke on="f" weight="0.5pt"/>
              <v:imagedata o:title=""/>
              <o:lock v:ext="edit" aspectratio="f"/>
              <v:textbox inset="0mm,0mm,0mm,0mm">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49D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60288;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VKBjTAAAABAEAAA8AAAAAAAAAAQAgAAAAIgAAAGRycy9kb3ducmV2Lnht&#10;bFBLAQIUABQAAAAIAIdO4kB/TEWCNwIAAGEEAAAOAAAAAAAAAAEAIAAAACIBAABkcnMvZTJvRG9j&#10;LnhtbFBLBQYAAAAABgAGAFkBAADLBQAAAAA=&#10;">
              <v:fill on="f" focussize="0,0"/>
              <v:stroke on="f" weight="0.5pt"/>
              <v:imagedata o:title=""/>
              <o:lock v:ext="edit" aspectratio="f"/>
              <v:textbox inset="0mm,0mm,0mm,0mm">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96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019E8"/>
    <w:rsid w:val="034B6E0C"/>
    <w:rsid w:val="057C7214"/>
    <w:rsid w:val="07355CA6"/>
    <w:rsid w:val="08730E67"/>
    <w:rsid w:val="0A1B5312"/>
    <w:rsid w:val="0B293AE4"/>
    <w:rsid w:val="0B4738A8"/>
    <w:rsid w:val="0E122ED0"/>
    <w:rsid w:val="138F35DA"/>
    <w:rsid w:val="14877FF9"/>
    <w:rsid w:val="1AF34A44"/>
    <w:rsid w:val="1BC7354C"/>
    <w:rsid w:val="1D9E0BB7"/>
    <w:rsid w:val="1FA94D17"/>
    <w:rsid w:val="200328B9"/>
    <w:rsid w:val="235002CB"/>
    <w:rsid w:val="24A87C93"/>
    <w:rsid w:val="25EC629F"/>
    <w:rsid w:val="274D0515"/>
    <w:rsid w:val="282B42E1"/>
    <w:rsid w:val="2A716636"/>
    <w:rsid w:val="2C0E3CBB"/>
    <w:rsid w:val="2CE675AA"/>
    <w:rsid w:val="2FE36023"/>
    <w:rsid w:val="30BF25EC"/>
    <w:rsid w:val="319D0C7E"/>
    <w:rsid w:val="31D80129"/>
    <w:rsid w:val="32807B59"/>
    <w:rsid w:val="355359F9"/>
    <w:rsid w:val="35E1100E"/>
    <w:rsid w:val="3D35C0B4"/>
    <w:rsid w:val="3D5B1073"/>
    <w:rsid w:val="3DD65953"/>
    <w:rsid w:val="3E495BEB"/>
    <w:rsid w:val="3E8A0FA4"/>
    <w:rsid w:val="402A2791"/>
    <w:rsid w:val="41F42169"/>
    <w:rsid w:val="42610540"/>
    <w:rsid w:val="4410282B"/>
    <w:rsid w:val="45E32C7A"/>
    <w:rsid w:val="489745B8"/>
    <w:rsid w:val="496C7460"/>
    <w:rsid w:val="4D93478D"/>
    <w:rsid w:val="4DE3848C"/>
    <w:rsid w:val="4EE60E55"/>
    <w:rsid w:val="4EFEE447"/>
    <w:rsid w:val="4FDD64AB"/>
    <w:rsid w:val="505226DD"/>
    <w:rsid w:val="51076A4A"/>
    <w:rsid w:val="51316796"/>
    <w:rsid w:val="53615C83"/>
    <w:rsid w:val="5896573F"/>
    <w:rsid w:val="591C41D0"/>
    <w:rsid w:val="5983355E"/>
    <w:rsid w:val="5D424896"/>
    <w:rsid w:val="5E1A72FD"/>
    <w:rsid w:val="5E4E007B"/>
    <w:rsid w:val="5E8025D2"/>
    <w:rsid w:val="5FE399B9"/>
    <w:rsid w:val="604C7149"/>
    <w:rsid w:val="61A24FB0"/>
    <w:rsid w:val="61AD7043"/>
    <w:rsid w:val="65AE7F5E"/>
    <w:rsid w:val="65C66DA7"/>
    <w:rsid w:val="673E5311"/>
    <w:rsid w:val="67A07D7A"/>
    <w:rsid w:val="6AEB755E"/>
    <w:rsid w:val="6B7D4F9D"/>
    <w:rsid w:val="6D857A8A"/>
    <w:rsid w:val="6EE9632F"/>
    <w:rsid w:val="71EBAE07"/>
    <w:rsid w:val="7447433B"/>
    <w:rsid w:val="769F42D6"/>
    <w:rsid w:val="796340EC"/>
    <w:rsid w:val="79FB563D"/>
    <w:rsid w:val="7A82402B"/>
    <w:rsid w:val="7B4F361A"/>
    <w:rsid w:val="7E371E81"/>
    <w:rsid w:val="7EB0669D"/>
    <w:rsid w:val="7FEE56CF"/>
    <w:rsid w:val="7FF86BA7"/>
    <w:rsid w:val="B7EE6841"/>
    <w:rsid w:val="CFCEF379"/>
    <w:rsid w:val="D5F6BF91"/>
    <w:rsid w:val="DBF37680"/>
    <w:rsid w:val="DFED3D3A"/>
    <w:rsid w:val="EFFB3CC2"/>
    <w:rsid w:val="F45F3E8C"/>
    <w:rsid w:val="F8FFFFE6"/>
    <w:rsid w:val="FBEE39D9"/>
    <w:rsid w:val="FD4F722D"/>
    <w:rsid w:val="FFD7A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3671</Words>
  <Characters>3831</Characters>
  <TotalTime>6</TotalTime>
  <ScaleCrop>false</ScaleCrop>
  <LinksUpToDate>false</LinksUpToDate>
  <CharactersWithSpaces>3998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Administrator</dc:creator>
  <cp:lastModifiedBy>WPS_1728950625</cp:lastModifiedBy>
  <cp:lastPrinted>2026-01-27T01:36:00Z</cp:lastPrinted>
  <dcterms:modified xsi:type="dcterms:W3CDTF">2026-01-30T01:18:47Z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eyJoZGlkIjoiZjJhNjgyYTg1Y2I0YjZkNTkwYmJlOTlhMmRmYjIyMTkiLCJ1c2VySWQiOiIxNjQ1NDgwMDEyIn0=</vt:lpwstr>
  </property>
  <property fmtid="{D5CDD505-2E9C-101B-9397-08002B2CF9AE}" pid="6" name="KSOProductBuildVer">
    <vt:lpwstr>2052-12.1.0.24657</vt:lpwstr>
  </property>
  <property fmtid="{D5CDD505-2E9C-101B-9397-08002B2CF9AE}" pid="7" name="ICV">
    <vt:lpwstr>94C7808A07684B5BB80FA5D254B4AE58_13</vt:lpwstr>
  </property>
</Properties>
</file>