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07" w:type="dxa"/>
        <w:tblCellMar>
          <w:left w:w="0" w:type="dxa"/>
          <w:right w:w="0" w:type="dxa"/>
        </w:tblCellMar>
        <w:tblLook w:val="0000"/>
      </w:tblPr>
      <w:tblGrid>
        <w:gridCol w:w="596"/>
        <w:gridCol w:w="473"/>
        <w:gridCol w:w="578"/>
        <w:gridCol w:w="420"/>
        <w:gridCol w:w="845"/>
        <w:gridCol w:w="632"/>
        <w:gridCol w:w="2268"/>
        <w:gridCol w:w="2835"/>
        <w:gridCol w:w="660"/>
      </w:tblGrid>
      <w:tr w:rsidR="001A5234" w:rsidTr="000E2715">
        <w:trPr>
          <w:trHeight w:val="391"/>
        </w:trPr>
        <w:tc>
          <w:tcPr>
            <w:tcW w:w="9307" w:type="dxa"/>
            <w:gridSpan w:val="9"/>
            <w:tcBorders>
              <w:top w:val="nil"/>
              <w:left w:val="nil"/>
              <w:bottom w:val="nil"/>
              <w:right w:val="nil"/>
            </w:tcBorders>
            <w:shd w:val="clear" w:color="auto" w:fill="auto"/>
            <w:vAlign w:val="center"/>
          </w:tcPr>
          <w:p w:rsidR="001A5234" w:rsidRDefault="001A5234" w:rsidP="000E2715">
            <w:pPr>
              <w:widowControl/>
              <w:jc w:val="left"/>
              <w:rPr>
                <w:rFonts w:ascii="宋体" w:cs="宋体"/>
                <w:kern w:val="0"/>
                <w:sz w:val="24"/>
              </w:rPr>
            </w:pPr>
          </w:p>
        </w:tc>
      </w:tr>
      <w:tr w:rsidR="001A5234" w:rsidTr="000E2715">
        <w:trPr>
          <w:trHeight w:val="468"/>
        </w:trPr>
        <w:tc>
          <w:tcPr>
            <w:tcW w:w="9307" w:type="dxa"/>
            <w:gridSpan w:val="9"/>
            <w:tcBorders>
              <w:top w:val="nil"/>
              <w:left w:val="nil"/>
              <w:bottom w:val="single" w:sz="4" w:space="0" w:color="auto"/>
              <w:right w:val="nil"/>
            </w:tcBorders>
            <w:shd w:val="clear" w:color="auto" w:fill="auto"/>
            <w:vAlign w:val="center"/>
          </w:tcPr>
          <w:p w:rsidR="001A5234" w:rsidRDefault="00024A8A" w:rsidP="000E2715">
            <w:pPr>
              <w:widowControl/>
              <w:jc w:val="center"/>
              <w:rPr>
                <w:rFonts w:ascii="宋体" w:cs="宋体"/>
                <w:kern w:val="0"/>
                <w:sz w:val="30"/>
                <w:szCs w:val="30"/>
              </w:rPr>
            </w:pPr>
            <w:r>
              <w:rPr>
                <w:rFonts w:ascii="宋体" w:cs="宋体" w:hint="eastAsia"/>
                <w:b/>
                <w:bCs/>
                <w:kern w:val="0"/>
                <w:sz w:val="30"/>
                <w:szCs w:val="30"/>
              </w:rPr>
              <w:t>洪江市安监局</w:t>
            </w:r>
            <w:r w:rsidR="001A5234">
              <w:rPr>
                <w:rFonts w:ascii="宋体" w:cs="宋体" w:hint="eastAsia"/>
                <w:b/>
                <w:bCs/>
                <w:kern w:val="0"/>
                <w:sz w:val="30"/>
                <w:szCs w:val="30"/>
              </w:rPr>
              <w:t>部</w:t>
            </w:r>
            <w:proofErr w:type="gramStart"/>
            <w:r w:rsidR="001A5234">
              <w:rPr>
                <w:rFonts w:ascii="宋体" w:cs="宋体" w:hint="eastAsia"/>
                <w:b/>
                <w:bCs/>
                <w:kern w:val="0"/>
                <w:sz w:val="30"/>
                <w:szCs w:val="30"/>
              </w:rPr>
              <w:t>门整体</w:t>
            </w:r>
            <w:proofErr w:type="gramEnd"/>
            <w:r w:rsidR="001A5234">
              <w:rPr>
                <w:rFonts w:ascii="宋体" w:cs="宋体" w:hint="eastAsia"/>
                <w:b/>
                <w:bCs/>
                <w:kern w:val="0"/>
                <w:sz w:val="30"/>
                <w:szCs w:val="30"/>
              </w:rPr>
              <w:t>支出绩效评价指标表</w:t>
            </w:r>
          </w:p>
        </w:tc>
      </w:tr>
      <w:tr w:rsidR="001A5234" w:rsidTr="001A5234">
        <w:trPr>
          <w:trHeight w:val="963"/>
        </w:trPr>
        <w:tc>
          <w:tcPr>
            <w:tcW w:w="596" w:type="dxa"/>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一级指标</w:t>
            </w:r>
          </w:p>
        </w:tc>
        <w:tc>
          <w:tcPr>
            <w:tcW w:w="473"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得分</w:t>
            </w:r>
          </w:p>
        </w:tc>
        <w:tc>
          <w:tcPr>
            <w:tcW w:w="57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二级指标</w:t>
            </w:r>
          </w:p>
        </w:tc>
        <w:tc>
          <w:tcPr>
            <w:tcW w:w="42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得分</w:t>
            </w:r>
          </w:p>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三级指标</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得分</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评价标准</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指标说明</w:t>
            </w:r>
          </w:p>
        </w:tc>
        <w:tc>
          <w:tcPr>
            <w:tcW w:w="66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b/>
                <w:bCs/>
                <w:kern w:val="0"/>
                <w:sz w:val="24"/>
              </w:rPr>
              <w:t>得分</w:t>
            </w:r>
          </w:p>
        </w:tc>
      </w:tr>
      <w:tr w:rsidR="001A5234" w:rsidTr="001A5234">
        <w:trPr>
          <w:cantSplit/>
          <w:trHeight w:val="1467"/>
        </w:trPr>
        <w:tc>
          <w:tcPr>
            <w:tcW w:w="596"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投入</w:t>
            </w: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16</w:t>
            </w:r>
          </w:p>
        </w:tc>
        <w:tc>
          <w:tcPr>
            <w:tcW w:w="578"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预算配置</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16</w:t>
            </w:r>
          </w:p>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在职人员控制率</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以100%为标准。在职人员控制率≦100%，计8分；每超过一个百分点扣0.5分，扣完为止。</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在职人员控制率=（在职人员数/编制数）×100%</w:t>
            </w:r>
          </w:p>
        </w:tc>
        <w:tc>
          <w:tcPr>
            <w:tcW w:w="66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r>
      <w:tr w:rsidR="001A5234" w:rsidTr="001A5234">
        <w:trPr>
          <w:cantSplit/>
          <w:trHeight w:val="1422"/>
        </w:trPr>
        <w:tc>
          <w:tcPr>
            <w:tcW w:w="596"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73"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578"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20"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"三</w:t>
            </w:r>
            <w:proofErr w:type="gramStart"/>
            <w:r>
              <w:rPr>
                <w:rFonts w:ascii="宋体" w:cs="宋体" w:hint="eastAsia"/>
                <w:kern w:val="0"/>
                <w:sz w:val="24"/>
              </w:rPr>
              <w:t>公经费</w:t>
            </w:r>
            <w:proofErr w:type="gramEnd"/>
            <w:r>
              <w:rPr>
                <w:rFonts w:ascii="宋体" w:cs="宋体" w:hint="eastAsia"/>
                <w:kern w:val="0"/>
                <w:sz w:val="24"/>
              </w:rPr>
              <w:t>"变动率</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“三公经费”变动率≦0,计8分；“三公经费”＞0，每超过一个百分点扣0.8分，扣完为止。</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“在公经费”变动率=[（本年度“三公经费”总额-上年度“三公经费”总额）/上年度“三公经费”总额]×100%</w:t>
            </w:r>
          </w:p>
        </w:tc>
        <w:tc>
          <w:tcPr>
            <w:tcW w:w="66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r>
      <w:tr w:rsidR="001A5234" w:rsidTr="001A5234">
        <w:trPr>
          <w:cantSplit/>
          <w:trHeight w:val="802"/>
        </w:trPr>
        <w:tc>
          <w:tcPr>
            <w:tcW w:w="596"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过程</w:t>
            </w:r>
          </w:p>
        </w:tc>
        <w:tc>
          <w:tcPr>
            <w:tcW w:w="473"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58</w:t>
            </w:r>
          </w:p>
        </w:tc>
        <w:tc>
          <w:tcPr>
            <w:tcW w:w="578"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预算执行</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16</w:t>
            </w:r>
          </w:p>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预算完成率</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100%计满分，每低于5%口2分，扣完为止。</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0"/>
                <w:szCs w:val="20"/>
              </w:rPr>
            </w:pPr>
            <w:r>
              <w:rPr>
                <w:rFonts w:ascii="宋体" w:cs="宋体" w:hint="eastAsia"/>
                <w:kern w:val="0"/>
                <w:sz w:val="20"/>
                <w:szCs w:val="20"/>
              </w:rPr>
              <w:t>预算完成率＝（预算完成数/预算数）×100%</w:t>
            </w:r>
          </w:p>
        </w:tc>
        <w:tc>
          <w:tcPr>
            <w:tcW w:w="66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0"/>
                <w:szCs w:val="20"/>
              </w:rPr>
            </w:pPr>
            <w:r>
              <w:rPr>
                <w:rFonts w:ascii="宋体" w:cs="宋体" w:hint="eastAsia"/>
                <w:kern w:val="0"/>
                <w:sz w:val="20"/>
                <w:szCs w:val="20"/>
              </w:rPr>
              <w:t>8</w:t>
            </w:r>
          </w:p>
        </w:tc>
      </w:tr>
      <w:tr w:rsidR="001A5234" w:rsidTr="001A5234">
        <w:trPr>
          <w:cantSplit/>
          <w:trHeight w:val="1704"/>
        </w:trPr>
        <w:tc>
          <w:tcPr>
            <w:tcW w:w="596"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73"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578"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20"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预算控制率</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240" w:lineRule="exact"/>
              <w:jc w:val="left"/>
              <w:rPr>
                <w:rFonts w:ascii="宋体" w:cs="宋体"/>
                <w:kern w:val="0"/>
                <w:sz w:val="24"/>
              </w:rPr>
            </w:pPr>
            <w:r>
              <w:rPr>
                <w:rFonts w:ascii="宋体" w:cs="宋体" w:hint="eastAsia"/>
                <w:kern w:val="0"/>
                <w:sz w:val="20"/>
                <w:szCs w:val="20"/>
              </w:rPr>
              <w:t>预算控制率=0，计8分；0-10%（含），计6分；10-20%（含），计4分；20-30%（含），计2分；大于30%不得分</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预算控制率=（本年追加预算/年初预算）×100%</w:t>
            </w:r>
          </w:p>
        </w:tc>
        <w:tc>
          <w:tcPr>
            <w:tcW w:w="660" w:type="dxa"/>
            <w:tcBorders>
              <w:top w:val="nil"/>
              <w:left w:val="nil"/>
              <w:bottom w:val="single" w:sz="4" w:space="0" w:color="auto"/>
              <w:right w:val="single" w:sz="4" w:space="0" w:color="auto"/>
            </w:tcBorders>
            <w:shd w:val="clear" w:color="auto" w:fill="auto"/>
            <w:vAlign w:val="center"/>
          </w:tcPr>
          <w:p w:rsidR="001A5234" w:rsidRDefault="001353C8" w:rsidP="000E2715">
            <w:pPr>
              <w:widowControl/>
              <w:jc w:val="center"/>
              <w:rPr>
                <w:rFonts w:ascii="宋体" w:cs="宋体"/>
                <w:kern w:val="0"/>
                <w:sz w:val="24"/>
              </w:rPr>
            </w:pPr>
            <w:r>
              <w:rPr>
                <w:rFonts w:ascii="宋体" w:cs="宋体" w:hint="eastAsia"/>
                <w:kern w:val="0"/>
                <w:sz w:val="24"/>
              </w:rPr>
              <w:t>4</w:t>
            </w:r>
          </w:p>
        </w:tc>
      </w:tr>
      <w:tr w:rsidR="001A5234" w:rsidTr="001A5234">
        <w:trPr>
          <w:cantSplit/>
          <w:trHeight w:val="1271"/>
        </w:trPr>
        <w:tc>
          <w:tcPr>
            <w:tcW w:w="596"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73"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578"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预算管理</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42</w:t>
            </w:r>
          </w:p>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公用经费控制率</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100%以下（含）计满分，每超出1%扣1分，扣完为止。</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公用经费控制率=（实际支出公用经费总额/预算安排公用经费总额）×100%</w:t>
            </w:r>
          </w:p>
        </w:tc>
        <w:tc>
          <w:tcPr>
            <w:tcW w:w="660" w:type="dxa"/>
            <w:tcBorders>
              <w:top w:val="nil"/>
              <w:left w:val="nil"/>
              <w:bottom w:val="single" w:sz="4" w:space="0" w:color="auto"/>
              <w:right w:val="single" w:sz="4" w:space="0" w:color="auto"/>
            </w:tcBorders>
            <w:shd w:val="clear" w:color="auto" w:fill="auto"/>
            <w:vAlign w:val="center"/>
          </w:tcPr>
          <w:p w:rsidR="001A5234" w:rsidRDefault="001353C8" w:rsidP="000E2715">
            <w:pPr>
              <w:widowControl/>
              <w:jc w:val="center"/>
              <w:rPr>
                <w:rFonts w:ascii="宋体" w:cs="宋体"/>
                <w:kern w:val="0"/>
                <w:sz w:val="24"/>
              </w:rPr>
            </w:pPr>
            <w:r>
              <w:rPr>
                <w:rFonts w:ascii="宋体" w:cs="宋体" w:hint="eastAsia"/>
                <w:kern w:val="0"/>
                <w:sz w:val="24"/>
              </w:rPr>
              <w:t>6</w:t>
            </w:r>
          </w:p>
        </w:tc>
      </w:tr>
      <w:tr w:rsidR="001A5234" w:rsidTr="001A5234">
        <w:trPr>
          <w:cantSplit/>
          <w:trHeight w:val="1371"/>
        </w:trPr>
        <w:tc>
          <w:tcPr>
            <w:tcW w:w="596"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73"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578"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20"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"三</w:t>
            </w:r>
            <w:proofErr w:type="gramStart"/>
            <w:r>
              <w:rPr>
                <w:rFonts w:ascii="宋体" w:cs="宋体" w:hint="eastAsia"/>
                <w:kern w:val="0"/>
                <w:sz w:val="24"/>
              </w:rPr>
              <w:t>公经费</w:t>
            </w:r>
            <w:proofErr w:type="gramEnd"/>
            <w:r>
              <w:rPr>
                <w:rFonts w:ascii="宋体" w:cs="宋体" w:hint="eastAsia"/>
                <w:kern w:val="0"/>
                <w:sz w:val="24"/>
              </w:rPr>
              <w:t>"控制率</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100%以下（含）计满分，每超出1%扣1分，扣完为止。</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“三公经费”控制率=（“三公经费”实际支出数/“三公经费”预算安排数）×100%</w:t>
            </w:r>
          </w:p>
        </w:tc>
        <w:tc>
          <w:tcPr>
            <w:tcW w:w="66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r>
      <w:tr w:rsidR="001A5234" w:rsidTr="001A5234">
        <w:trPr>
          <w:cantSplit/>
          <w:trHeight w:val="990"/>
        </w:trPr>
        <w:tc>
          <w:tcPr>
            <w:tcW w:w="596"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73"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578"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20"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政府采购执行</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100%计满分，每超出（降低）5%扣2分，扣完为止。</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政府采购执行率=（实际政府采购金额/政府采购预算数）×100%</w:t>
            </w:r>
          </w:p>
        </w:tc>
        <w:tc>
          <w:tcPr>
            <w:tcW w:w="66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r>
      <w:tr w:rsidR="001A5234" w:rsidTr="001A5234">
        <w:trPr>
          <w:cantSplit/>
          <w:trHeight w:val="2561"/>
        </w:trPr>
        <w:tc>
          <w:tcPr>
            <w:tcW w:w="596"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73"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578"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20"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管理制度健全性</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spacing w:line="300" w:lineRule="exact"/>
              <w:jc w:val="left"/>
              <w:rPr>
                <w:rFonts w:ascii="宋体" w:cs="宋体"/>
                <w:kern w:val="0"/>
                <w:sz w:val="24"/>
              </w:rPr>
            </w:pPr>
            <w:r>
              <w:rPr>
                <w:rFonts w:ascii="宋体" w:cs="宋体" w:hint="eastAsia"/>
                <w:kern w:val="0"/>
                <w:sz w:val="20"/>
                <w:szCs w:val="20"/>
              </w:rPr>
              <w:t>①有内部财务管理制度、会计核算制度等管理制度，2分；②有本部门厉行节约制度,2分；③相关管理制度合法、合</w:t>
            </w:r>
            <w:proofErr w:type="gramStart"/>
            <w:r>
              <w:rPr>
                <w:rFonts w:ascii="宋体" w:cs="宋体" w:hint="eastAsia"/>
                <w:kern w:val="0"/>
                <w:sz w:val="20"/>
                <w:szCs w:val="20"/>
              </w:rPr>
              <w:t>规</w:t>
            </w:r>
            <w:proofErr w:type="gramEnd"/>
            <w:r>
              <w:rPr>
                <w:rFonts w:ascii="宋体" w:cs="宋体" w:hint="eastAsia"/>
                <w:kern w:val="0"/>
                <w:sz w:val="20"/>
                <w:szCs w:val="20"/>
              </w:rPr>
              <w:t>、完整，2分；④相关管理制度得到有效执行，2分。</w:t>
            </w:r>
          </w:p>
        </w:tc>
        <w:tc>
          <w:tcPr>
            <w:tcW w:w="2835" w:type="dxa"/>
            <w:tcBorders>
              <w:top w:val="nil"/>
              <w:left w:val="nil"/>
              <w:bottom w:val="nil"/>
              <w:right w:val="nil"/>
            </w:tcBorders>
            <w:shd w:val="clear" w:color="auto" w:fill="auto"/>
            <w:vAlign w:val="center"/>
          </w:tcPr>
          <w:p w:rsidR="001A5234" w:rsidRDefault="001A5234" w:rsidP="000E2715">
            <w:pPr>
              <w:widowControl/>
              <w:spacing w:line="300" w:lineRule="exact"/>
              <w:jc w:val="left"/>
              <w:rPr>
                <w:rFonts w:ascii="宋体" w:cs="宋体"/>
                <w:kern w:val="0"/>
                <w:sz w:val="20"/>
                <w:szCs w:val="20"/>
              </w:rPr>
            </w:pPr>
            <w:r>
              <w:rPr>
                <w:rFonts w:ascii="宋体" w:cs="宋体" w:hint="eastAsia"/>
                <w:kern w:val="0"/>
                <w:sz w:val="20"/>
                <w:szCs w:val="20"/>
              </w:rPr>
              <w:t>评价要点：①是否有内部财务管理制度、会计核算制度等管理制度；②是否有本部门厉行节约制度；③相关管理制度合法、合</w:t>
            </w:r>
            <w:proofErr w:type="gramStart"/>
            <w:r>
              <w:rPr>
                <w:rFonts w:ascii="宋体" w:cs="宋体" w:hint="eastAsia"/>
                <w:kern w:val="0"/>
                <w:sz w:val="20"/>
                <w:szCs w:val="20"/>
              </w:rPr>
              <w:t>规</w:t>
            </w:r>
            <w:proofErr w:type="gramEnd"/>
            <w:r>
              <w:rPr>
                <w:rFonts w:ascii="宋体" w:cs="宋体" w:hint="eastAsia"/>
                <w:kern w:val="0"/>
                <w:sz w:val="20"/>
                <w:szCs w:val="20"/>
              </w:rPr>
              <w:t>、完整；④相关管理制度得到有效执行。</w:t>
            </w:r>
          </w:p>
        </w:tc>
        <w:tc>
          <w:tcPr>
            <w:tcW w:w="660" w:type="dxa"/>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r>
      <w:tr w:rsidR="001A5234" w:rsidTr="001A5234">
        <w:trPr>
          <w:cantSplit/>
          <w:trHeight w:val="3422"/>
        </w:trPr>
        <w:tc>
          <w:tcPr>
            <w:tcW w:w="596"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73"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578"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20"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资金使用合</w:t>
            </w:r>
            <w:proofErr w:type="gramStart"/>
            <w:r>
              <w:rPr>
                <w:rFonts w:ascii="宋体" w:cs="宋体" w:hint="eastAsia"/>
                <w:kern w:val="0"/>
                <w:sz w:val="24"/>
              </w:rPr>
              <w:t>规</w:t>
            </w:r>
            <w:proofErr w:type="gramEnd"/>
            <w:r>
              <w:rPr>
                <w:rFonts w:ascii="宋体" w:cs="宋体" w:hint="eastAsia"/>
                <w:kern w:val="0"/>
                <w:sz w:val="24"/>
              </w:rPr>
              <w:t>性</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5</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以上情况每出现一例不符合要求的扣1分，扣完为止。</w:t>
            </w:r>
          </w:p>
        </w:tc>
        <w:tc>
          <w:tcPr>
            <w:tcW w:w="2835" w:type="dxa"/>
            <w:tcBorders>
              <w:top w:val="single" w:sz="4" w:space="0" w:color="auto"/>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0"/>
                <w:szCs w:val="20"/>
              </w:rPr>
            </w:pPr>
            <w:r>
              <w:rPr>
                <w:rFonts w:ascii="宋体" w:cs="宋体" w:hint="eastAsia"/>
                <w:kern w:val="0"/>
                <w:sz w:val="20"/>
                <w:szCs w:val="20"/>
              </w:rPr>
              <w:t>评价要点：①是否符合国家财经法规和财务管理制度规定以及有关专项资金管理办法的规定；②资金的拨付是否有完整的审批程序和手续；③项目支出是否经过评估论证；④是否符合部门预算批复的用途；⑤是否存在截留、挤占、挪用、虚列支出等情况。</w:t>
            </w:r>
          </w:p>
        </w:tc>
        <w:tc>
          <w:tcPr>
            <w:tcW w:w="66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5</w:t>
            </w:r>
          </w:p>
        </w:tc>
      </w:tr>
      <w:tr w:rsidR="001A5234" w:rsidTr="001A5234">
        <w:trPr>
          <w:cantSplit/>
          <w:trHeight w:val="2622"/>
        </w:trPr>
        <w:tc>
          <w:tcPr>
            <w:tcW w:w="596"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73"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578"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420"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预决算信息公开性</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5</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0"/>
                <w:szCs w:val="20"/>
              </w:rPr>
              <w:t>①按规定内容公开预算信息，1分；②按规定时限公开预算信息，1分；③基础数据信息和会计信息资料真实，1分；④基础数据信息和会计信息资料完整，1分；⑤基础数据信息和汇集信息资料准确，1分。</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0"/>
                <w:szCs w:val="20"/>
              </w:rPr>
            </w:pPr>
            <w:r>
              <w:rPr>
                <w:rFonts w:ascii="宋体" w:cs="宋体" w:hint="eastAsia"/>
                <w:kern w:val="0"/>
                <w:sz w:val="20"/>
                <w:szCs w:val="20"/>
              </w:rPr>
              <w:t>评价要点：①是否按规定内容公开预算信息；②是否按规定时限公开预算信息；③基础数据信息和会计信息资料是否真实；④基础数据信息和会计信息资料是否完整；⑤基础数据信息和汇集信息资料是否准确。</w:t>
            </w:r>
          </w:p>
        </w:tc>
        <w:tc>
          <w:tcPr>
            <w:tcW w:w="66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5</w:t>
            </w:r>
          </w:p>
        </w:tc>
      </w:tr>
      <w:tr w:rsidR="001A5234" w:rsidTr="001A5234">
        <w:trPr>
          <w:cantSplit/>
          <w:trHeight w:val="1477"/>
        </w:trPr>
        <w:tc>
          <w:tcPr>
            <w:tcW w:w="596" w:type="dxa"/>
            <w:vMerge w:val="restart"/>
            <w:tcBorders>
              <w:top w:val="nil"/>
              <w:left w:val="single" w:sz="4" w:space="0" w:color="auto"/>
              <w:bottom w:val="single" w:sz="4" w:space="0" w:color="000000"/>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过程</w:t>
            </w:r>
          </w:p>
        </w:tc>
        <w:tc>
          <w:tcPr>
            <w:tcW w:w="473" w:type="dxa"/>
            <w:vMerge w:val="restart"/>
            <w:tcBorders>
              <w:top w:val="nil"/>
              <w:left w:val="single" w:sz="4" w:space="0" w:color="auto"/>
              <w:bottom w:val="single" w:sz="4" w:space="0" w:color="000000"/>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26</w:t>
            </w:r>
          </w:p>
        </w:tc>
        <w:tc>
          <w:tcPr>
            <w:tcW w:w="57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职责履行</w:t>
            </w:r>
          </w:p>
        </w:tc>
        <w:tc>
          <w:tcPr>
            <w:tcW w:w="42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8</w:t>
            </w:r>
          </w:p>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各项工作实际完成情况</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8</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0"/>
                <w:szCs w:val="20"/>
              </w:rPr>
            </w:pPr>
            <w:r>
              <w:rPr>
                <w:rFonts w:ascii="宋体" w:cs="宋体" w:hint="eastAsia"/>
                <w:kern w:val="0"/>
                <w:sz w:val="20"/>
                <w:szCs w:val="20"/>
              </w:rPr>
              <w:t>根据各项工作任务（含为民办实事和重点工程）完成情况进行细化自行评定</w:t>
            </w:r>
          </w:p>
        </w:tc>
        <w:tc>
          <w:tcPr>
            <w:tcW w:w="2835" w:type="dxa"/>
            <w:tcBorders>
              <w:top w:val="nil"/>
              <w:left w:val="nil"/>
              <w:bottom w:val="nil"/>
              <w:right w:val="nil"/>
            </w:tcBorders>
            <w:shd w:val="clear" w:color="auto" w:fill="auto"/>
            <w:vAlign w:val="center"/>
          </w:tcPr>
          <w:p w:rsidR="001A5234" w:rsidRDefault="001A5234" w:rsidP="000E2715">
            <w:pPr>
              <w:widowControl/>
              <w:jc w:val="left"/>
              <w:rPr>
                <w:rFonts w:ascii="宋体" w:cs="宋体"/>
                <w:kern w:val="0"/>
                <w:sz w:val="20"/>
                <w:szCs w:val="20"/>
              </w:rPr>
            </w:pPr>
            <w:r>
              <w:rPr>
                <w:rFonts w:ascii="宋体" w:cs="宋体" w:hint="eastAsia"/>
                <w:kern w:val="0"/>
                <w:sz w:val="20"/>
                <w:szCs w:val="20"/>
              </w:rPr>
              <w:t>部门在规定的时限内及时完成的实际工作数与计划工作数的比率；完成及时率＝（及时完成实际工作数/计划工作数）×100%</w:t>
            </w:r>
          </w:p>
        </w:tc>
        <w:tc>
          <w:tcPr>
            <w:tcW w:w="660" w:type="dxa"/>
            <w:tcBorders>
              <w:top w:val="nil"/>
              <w:left w:val="single" w:sz="4" w:space="0" w:color="auto"/>
              <w:bottom w:val="single" w:sz="4" w:space="0" w:color="auto"/>
              <w:right w:val="single" w:sz="4" w:space="0" w:color="auto"/>
            </w:tcBorders>
            <w:shd w:val="clear" w:color="auto" w:fill="auto"/>
            <w:vAlign w:val="center"/>
          </w:tcPr>
          <w:p w:rsidR="001A5234" w:rsidRDefault="005F4504" w:rsidP="000E2715">
            <w:pPr>
              <w:widowControl/>
              <w:jc w:val="center"/>
              <w:rPr>
                <w:rFonts w:ascii="宋体" w:cs="宋体"/>
                <w:kern w:val="0"/>
                <w:sz w:val="24"/>
              </w:rPr>
            </w:pPr>
            <w:r>
              <w:rPr>
                <w:rFonts w:ascii="宋体" w:cs="宋体" w:hint="eastAsia"/>
                <w:kern w:val="0"/>
                <w:sz w:val="24"/>
              </w:rPr>
              <w:t>7</w:t>
            </w:r>
          </w:p>
        </w:tc>
      </w:tr>
      <w:tr w:rsidR="001A5234" w:rsidTr="001A5234">
        <w:trPr>
          <w:cantSplit/>
          <w:trHeight w:val="620"/>
        </w:trPr>
        <w:tc>
          <w:tcPr>
            <w:tcW w:w="596"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473"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578" w:type="dxa"/>
            <w:vMerge w:val="restart"/>
            <w:tcBorders>
              <w:top w:val="nil"/>
              <w:left w:val="single" w:sz="4" w:space="0" w:color="auto"/>
              <w:bottom w:val="single" w:sz="4" w:space="0" w:color="000000"/>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履职效益</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6</w:t>
            </w:r>
          </w:p>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经济效益</w:t>
            </w:r>
          </w:p>
        </w:tc>
        <w:tc>
          <w:tcPr>
            <w:tcW w:w="632" w:type="dxa"/>
            <w:vMerge w:val="restart"/>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6</w:t>
            </w:r>
          </w:p>
        </w:tc>
        <w:tc>
          <w:tcPr>
            <w:tcW w:w="2268"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1A5234" w:rsidRDefault="001A5234" w:rsidP="000E2715">
            <w:pPr>
              <w:widowControl/>
              <w:jc w:val="left"/>
              <w:rPr>
                <w:rFonts w:ascii="宋体" w:cs="宋体"/>
                <w:kern w:val="0"/>
                <w:sz w:val="20"/>
                <w:szCs w:val="20"/>
              </w:rPr>
            </w:pPr>
            <w:r>
              <w:rPr>
                <w:rFonts w:ascii="宋体" w:cs="宋体" w:hint="eastAsia"/>
                <w:kern w:val="0"/>
                <w:sz w:val="20"/>
                <w:szCs w:val="20"/>
              </w:rPr>
              <w:t>部门（单位）履行职责对经济发展所带来的直接或间接影响</w:t>
            </w:r>
          </w:p>
        </w:tc>
        <w:tc>
          <w:tcPr>
            <w:tcW w:w="283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1A5234" w:rsidRDefault="001A5234" w:rsidP="000E2715">
            <w:pPr>
              <w:widowControl/>
              <w:jc w:val="left"/>
              <w:rPr>
                <w:rFonts w:ascii="宋体" w:cs="宋体"/>
                <w:kern w:val="0"/>
                <w:sz w:val="20"/>
                <w:szCs w:val="20"/>
              </w:rPr>
            </w:pPr>
            <w:r>
              <w:rPr>
                <w:rFonts w:ascii="宋体" w:cs="宋体" w:hint="eastAsia"/>
                <w:kern w:val="0"/>
                <w:sz w:val="20"/>
                <w:szCs w:val="20"/>
              </w:rPr>
              <w:t>此二项指标为设置部门整体支出绩效评价指标时必须考虑的共性要素，可根据部门实际并结合部门整体支出绩效目标设立情况有选择的进行设置，并将其细化为相应的个性化指标。</w:t>
            </w:r>
          </w:p>
        </w:tc>
        <w:tc>
          <w:tcPr>
            <w:tcW w:w="660" w:type="dxa"/>
            <w:tcBorders>
              <w:top w:val="nil"/>
              <w:left w:val="nil"/>
              <w:bottom w:val="single" w:sz="4" w:space="0" w:color="auto"/>
              <w:right w:val="single" w:sz="4" w:space="0" w:color="auto"/>
            </w:tcBorders>
            <w:shd w:val="clear" w:color="auto" w:fill="auto"/>
            <w:vAlign w:val="center"/>
          </w:tcPr>
          <w:p w:rsidR="001A5234" w:rsidRDefault="005F4504" w:rsidP="000E2715">
            <w:pPr>
              <w:widowControl/>
              <w:jc w:val="center"/>
              <w:rPr>
                <w:rFonts w:ascii="宋体" w:cs="宋体"/>
                <w:kern w:val="0"/>
                <w:sz w:val="24"/>
              </w:rPr>
            </w:pPr>
            <w:r>
              <w:rPr>
                <w:rFonts w:ascii="宋体" w:cs="宋体" w:hint="eastAsia"/>
                <w:kern w:val="0"/>
                <w:sz w:val="24"/>
              </w:rPr>
              <w:t>3</w:t>
            </w:r>
          </w:p>
        </w:tc>
      </w:tr>
      <w:tr w:rsidR="001A5234" w:rsidTr="001A5234">
        <w:trPr>
          <w:cantSplit/>
          <w:trHeight w:val="920"/>
        </w:trPr>
        <w:tc>
          <w:tcPr>
            <w:tcW w:w="596"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473"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578"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420"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社会效益</w:t>
            </w:r>
          </w:p>
        </w:tc>
        <w:tc>
          <w:tcPr>
            <w:tcW w:w="632" w:type="dxa"/>
            <w:vMerge/>
            <w:tcBorders>
              <w:top w:val="nil"/>
              <w:left w:val="single" w:sz="4" w:space="0" w:color="auto"/>
              <w:bottom w:val="single" w:sz="4" w:space="0" w:color="auto"/>
              <w:right w:val="single" w:sz="4" w:space="0" w:color="auto"/>
            </w:tcBorders>
            <w:vAlign w:val="center"/>
          </w:tcPr>
          <w:p w:rsidR="001A5234" w:rsidRDefault="001A5234" w:rsidP="000E2715"/>
        </w:tc>
        <w:tc>
          <w:tcPr>
            <w:tcW w:w="2268"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1A5234" w:rsidRDefault="001A5234" w:rsidP="000E2715"/>
        </w:tc>
        <w:tc>
          <w:tcPr>
            <w:tcW w:w="2835" w:type="dxa"/>
            <w:vMerge/>
            <w:tcBorders>
              <w:top w:val="single" w:sz="4" w:space="0" w:color="auto"/>
              <w:left w:val="single" w:sz="4" w:space="0" w:color="auto"/>
              <w:bottom w:val="single" w:sz="4" w:space="0" w:color="000000"/>
              <w:right w:val="single" w:sz="4" w:space="0" w:color="000000"/>
            </w:tcBorders>
            <w:shd w:val="clear" w:color="auto" w:fill="auto"/>
            <w:vAlign w:val="center"/>
          </w:tcPr>
          <w:p w:rsidR="001A5234" w:rsidRDefault="001A5234" w:rsidP="000E2715"/>
        </w:tc>
        <w:tc>
          <w:tcPr>
            <w:tcW w:w="660" w:type="dxa"/>
            <w:tcBorders>
              <w:top w:val="nil"/>
              <w:left w:val="nil"/>
              <w:bottom w:val="single" w:sz="4" w:space="0" w:color="auto"/>
              <w:right w:val="single" w:sz="4" w:space="0" w:color="auto"/>
            </w:tcBorders>
            <w:shd w:val="clear" w:color="auto" w:fill="auto"/>
            <w:vAlign w:val="center"/>
          </w:tcPr>
          <w:p w:rsidR="001A5234" w:rsidRDefault="005F4504" w:rsidP="000E2715">
            <w:pPr>
              <w:widowControl/>
              <w:jc w:val="center"/>
              <w:rPr>
                <w:rFonts w:ascii="宋体" w:cs="宋体"/>
                <w:kern w:val="0"/>
                <w:sz w:val="24"/>
              </w:rPr>
            </w:pPr>
            <w:r>
              <w:rPr>
                <w:rFonts w:ascii="宋体" w:cs="宋体" w:hint="eastAsia"/>
                <w:kern w:val="0"/>
                <w:sz w:val="24"/>
              </w:rPr>
              <w:t>3</w:t>
            </w:r>
          </w:p>
        </w:tc>
      </w:tr>
      <w:tr w:rsidR="001A5234" w:rsidTr="001A5234">
        <w:trPr>
          <w:cantSplit/>
          <w:trHeight w:val="2277"/>
        </w:trPr>
        <w:tc>
          <w:tcPr>
            <w:tcW w:w="596"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473"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578"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420" w:type="dxa"/>
            <w:vMerge w:val="restart"/>
            <w:tcBorders>
              <w:top w:val="nil"/>
              <w:left w:val="single" w:sz="4" w:space="0" w:color="auto"/>
              <w:bottom w:val="single" w:sz="4" w:space="0" w:color="000000"/>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12</w:t>
            </w:r>
          </w:p>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行政效能</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6</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0"/>
                <w:szCs w:val="20"/>
              </w:rPr>
              <w:t>促进部门改进文风会风，加强经费及资产管理，推动网上办事，提高行政效率，降低行政成本效果较好的计6分；一般3分；无效果或者效果不明显0分。</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0"/>
                <w:szCs w:val="20"/>
              </w:rPr>
            </w:pPr>
            <w:r>
              <w:rPr>
                <w:rFonts w:ascii="宋体" w:cs="宋体" w:hint="eastAsia"/>
                <w:kern w:val="0"/>
                <w:sz w:val="20"/>
                <w:szCs w:val="20"/>
              </w:rPr>
              <w:t>强化工作责任心，提高工作质量，优化工作态度，提高工作满意度</w:t>
            </w:r>
            <w:proofErr w:type="gramStart"/>
            <w:r>
              <w:rPr>
                <w:rFonts w:ascii="宋体" w:cs="宋体" w:hint="eastAsia"/>
                <w:kern w:val="0"/>
                <w:sz w:val="20"/>
                <w:szCs w:val="20"/>
              </w:rPr>
              <w:t>做为</w:t>
            </w:r>
            <w:proofErr w:type="gramEnd"/>
            <w:r>
              <w:rPr>
                <w:rFonts w:ascii="宋体" w:cs="宋体" w:hint="eastAsia"/>
                <w:kern w:val="0"/>
                <w:sz w:val="20"/>
                <w:szCs w:val="20"/>
              </w:rPr>
              <w:t>主要工作来抓，办事效益进一步提高，服务态度进一步优化。</w:t>
            </w:r>
          </w:p>
        </w:tc>
        <w:tc>
          <w:tcPr>
            <w:tcW w:w="660" w:type="dxa"/>
            <w:tcBorders>
              <w:top w:val="nil"/>
              <w:left w:val="nil"/>
              <w:bottom w:val="single" w:sz="4" w:space="0" w:color="auto"/>
              <w:right w:val="single" w:sz="4" w:space="0" w:color="auto"/>
            </w:tcBorders>
            <w:shd w:val="clear" w:color="auto" w:fill="auto"/>
            <w:vAlign w:val="center"/>
          </w:tcPr>
          <w:p w:rsidR="001A5234" w:rsidRDefault="001353C8" w:rsidP="000E2715">
            <w:pPr>
              <w:widowControl/>
              <w:jc w:val="center"/>
              <w:rPr>
                <w:rFonts w:ascii="宋体" w:cs="宋体"/>
                <w:kern w:val="0"/>
                <w:sz w:val="24"/>
              </w:rPr>
            </w:pPr>
            <w:r>
              <w:rPr>
                <w:rFonts w:ascii="宋体" w:cs="宋体" w:hint="eastAsia"/>
                <w:kern w:val="0"/>
                <w:sz w:val="24"/>
              </w:rPr>
              <w:t>6</w:t>
            </w:r>
          </w:p>
        </w:tc>
      </w:tr>
      <w:tr w:rsidR="001A5234" w:rsidTr="001A5234">
        <w:trPr>
          <w:cantSplit/>
          <w:trHeight w:val="1403"/>
        </w:trPr>
        <w:tc>
          <w:tcPr>
            <w:tcW w:w="596"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473"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578"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420" w:type="dxa"/>
            <w:vMerge/>
            <w:tcBorders>
              <w:top w:val="nil"/>
              <w:left w:val="single" w:sz="4" w:space="0" w:color="auto"/>
              <w:bottom w:val="single" w:sz="4" w:space="0" w:color="000000"/>
              <w:right w:val="single" w:sz="4" w:space="0" w:color="auto"/>
            </w:tcBorders>
            <w:vAlign w:val="center"/>
          </w:tcPr>
          <w:p w:rsidR="001A5234" w:rsidRDefault="001A5234" w:rsidP="000E2715"/>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社会公众或服务对象满意度</w:t>
            </w: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6</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0"/>
                <w:szCs w:val="20"/>
              </w:rPr>
              <w:t>90%（含）以上计6分；</w:t>
            </w:r>
            <w:r>
              <w:rPr>
                <w:rFonts w:ascii="宋体" w:cs="宋体" w:hint="eastAsia"/>
                <w:kern w:val="0"/>
                <w:sz w:val="20"/>
                <w:szCs w:val="20"/>
              </w:rPr>
              <w:br/>
              <w:t>80%（含）-90%，计4分；</w:t>
            </w:r>
            <w:r>
              <w:rPr>
                <w:rFonts w:ascii="宋体" w:cs="宋体" w:hint="eastAsia"/>
                <w:kern w:val="0"/>
                <w:sz w:val="20"/>
                <w:szCs w:val="20"/>
              </w:rPr>
              <w:br/>
              <w:t>70%（含）-80%，计2分；</w:t>
            </w:r>
            <w:r>
              <w:rPr>
                <w:rFonts w:ascii="宋体" w:cs="宋体" w:hint="eastAsia"/>
                <w:kern w:val="0"/>
                <w:sz w:val="20"/>
                <w:szCs w:val="20"/>
              </w:rPr>
              <w:br/>
              <w:t>低于70%计0分。</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0"/>
                <w:szCs w:val="20"/>
              </w:rPr>
            </w:pPr>
            <w:r>
              <w:rPr>
                <w:rFonts w:ascii="宋体" w:cs="宋体" w:hint="eastAsia"/>
                <w:kern w:val="0"/>
                <w:sz w:val="20"/>
                <w:szCs w:val="20"/>
              </w:rPr>
              <w:t>社会公众或服务对象是指部门履行职责而影响到的部门、群体或个人。一般采取社会调查的方式。</w:t>
            </w:r>
          </w:p>
        </w:tc>
        <w:tc>
          <w:tcPr>
            <w:tcW w:w="66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6</w:t>
            </w:r>
          </w:p>
        </w:tc>
      </w:tr>
      <w:tr w:rsidR="001A5234" w:rsidTr="001A5234">
        <w:trPr>
          <w:trHeight w:val="507"/>
        </w:trPr>
        <w:tc>
          <w:tcPr>
            <w:tcW w:w="596" w:type="dxa"/>
            <w:tcBorders>
              <w:top w:val="nil"/>
              <w:left w:val="single" w:sz="4" w:space="0" w:color="auto"/>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总分</w:t>
            </w:r>
          </w:p>
        </w:tc>
        <w:tc>
          <w:tcPr>
            <w:tcW w:w="473"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right"/>
              <w:rPr>
                <w:rFonts w:ascii="宋体" w:cs="宋体"/>
                <w:kern w:val="0"/>
                <w:sz w:val="24"/>
              </w:rPr>
            </w:pPr>
            <w:r>
              <w:rPr>
                <w:rFonts w:ascii="宋体" w:cs="宋体" w:hint="eastAsia"/>
                <w:kern w:val="0"/>
                <w:sz w:val="24"/>
              </w:rPr>
              <w:t>100</w:t>
            </w:r>
          </w:p>
        </w:tc>
        <w:tc>
          <w:tcPr>
            <w:tcW w:w="57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 xml:space="preserve">　</w:t>
            </w:r>
          </w:p>
        </w:tc>
        <w:tc>
          <w:tcPr>
            <w:tcW w:w="420"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right"/>
              <w:rPr>
                <w:rFonts w:ascii="宋体" w:cs="宋体"/>
                <w:kern w:val="0"/>
                <w:sz w:val="24"/>
              </w:rPr>
            </w:pPr>
            <w:r>
              <w:rPr>
                <w:rFonts w:ascii="宋体" w:cs="宋体" w:hint="eastAsia"/>
                <w:kern w:val="0"/>
                <w:sz w:val="24"/>
              </w:rPr>
              <w:t>100</w:t>
            </w:r>
          </w:p>
        </w:tc>
        <w:tc>
          <w:tcPr>
            <w:tcW w:w="84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p>
        </w:tc>
        <w:tc>
          <w:tcPr>
            <w:tcW w:w="632"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center"/>
              <w:rPr>
                <w:rFonts w:ascii="宋体" w:cs="宋体"/>
                <w:kern w:val="0"/>
                <w:sz w:val="24"/>
              </w:rPr>
            </w:pPr>
            <w:r>
              <w:rPr>
                <w:rFonts w:ascii="宋体" w:cs="宋体" w:hint="eastAsia"/>
                <w:kern w:val="0"/>
                <w:sz w:val="24"/>
              </w:rPr>
              <w:t>100</w:t>
            </w:r>
          </w:p>
        </w:tc>
        <w:tc>
          <w:tcPr>
            <w:tcW w:w="2268"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 xml:space="preserve">　</w:t>
            </w:r>
          </w:p>
        </w:tc>
        <w:tc>
          <w:tcPr>
            <w:tcW w:w="2835" w:type="dxa"/>
            <w:tcBorders>
              <w:top w:val="nil"/>
              <w:left w:val="nil"/>
              <w:bottom w:val="single" w:sz="4" w:space="0" w:color="auto"/>
              <w:right w:val="single" w:sz="4" w:space="0" w:color="auto"/>
            </w:tcBorders>
            <w:shd w:val="clear" w:color="auto" w:fill="auto"/>
            <w:vAlign w:val="center"/>
          </w:tcPr>
          <w:p w:rsidR="001A5234" w:rsidRDefault="001A5234" w:rsidP="000E2715">
            <w:pPr>
              <w:widowControl/>
              <w:jc w:val="left"/>
              <w:rPr>
                <w:rFonts w:ascii="宋体" w:cs="宋体"/>
                <w:kern w:val="0"/>
                <w:sz w:val="24"/>
              </w:rPr>
            </w:pPr>
            <w:r>
              <w:rPr>
                <w:rFonts w:ascii="宋体" w:cs="宋体" w:hint="eastAsia"/>
                <w:kern w:val="0"/>
                <w:sz w:val="24"/>
              </w:rPr>
              <w:t xml:space="preserve">　</w:t>
            </w:r>
          </w:p>
        </w:tc>
        <w:tc>
          <w:tcPr>
            <w:tcW w:w="660" w:type="dxa"/>
            <w:tcBorders>
              <w:top w:val="nil"/>
              <w:left w:val="nil"/>
              <w:bottom w:val="single" w:sz="4" w:space="0" w:color="auto"/>
              <w:right w:val="single" w:sz="4" w:space="0" w:color="auto"/>
            </w:tcBorders>
            <w:shd w:val="clear" w:color="auto" w:fill="auto"/>
            <w:vAlign w:val="center"/>
          </w:tcPr>
          <w:p w:rsidR="001A5234" w:rsidRDefault="001353C8" w:rsidP="005F4504">
            <w:pPr>
              <w:widowControl/>
              <w:jc w:val="center"/>
              <w:rPr>
                <w:rFonts w:ascii="宋体" w:cs="宋体"/>
                <w:kern w:val="0"/>
                <w:sz w:val="24"/>
              </w:rPr>
            </w:pPr>
            <w:r>
              <w:rPr>
                <w:rFonts w:ascii="宋体" w:cs="宋体" w:hint="eastAsia"/>
                <w:kern w:val="0"/>
                <w:sz w:val="24"/>
              </w:rPr>
              <w:t>9</w:t>
            </w:r>
            <w:r w:rsidR="005F4504">
              <w:rPr>
                <w:rFonts w:ascii="宋体" w:cs="宋体" w:hint="eastAsia"/>
                <w:kern w:val="0"/>
                <w:sz w:val="24"/>
              </w:rPr>
              <w:t>3</w:t>
            </w:r>
          </w:p>
        </w:tc>
      </w:tr>
    </w:tbl>
    <w:p w:rsidR="00F169AB" w:rsidRDefault="00F169AB" w:rsidP="001A5234"/>
    <w:sectPr w:rsidR="00F169AB" w:rsidSect="001A5234">
      <w:pgSz w:w="11906" w:h="16838"/>
      <w:pgMar w:top="1418"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D6A" w:rsidRDefault="00771D6A" w:rsidP="001353C8">
      <w:r>
        <w:separator/>
      </w:r>
    </w:p>
  </w:endnote>
  <w:endnote w:type="continuationSeparator" w:id="0">
    <w:p w:rsidR="00771D6A" w:rsidRDefault="00771D6A" w:rsidP="001353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D6A" w:rsidRDefault="00771D6A" w:rsidP="001353C8">
      <w:r>
        <w:separator/>
      </w:r>
    </w:p>
  </w:footnote>
  <w:footnote w:type="continuationSeparator" w:id="0">
    <w:p w:rsidR="00771D6A" w:rsidRDefault="00771D6A" w:rsidP="001353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5234"/>
    <w:rsid w:val="00024A8A"/>
    <w:rsid w:val="001353C8"/>
    <w:rsid w:val="001A5234"/>
    <w:rsid w:val="00205488"/>
    <w:rsid w:val="003F3FA5"/>
    <w:rsid w:val="005F4504"/>
    <w:rsid w:val="00771D6A"/>
    <w:rsid w:val="008434BB"/>
    <w:rsid w:val="00F12842"/>
    <w:rsid w:val="00F13223"/>
    <w:rsid w:val="00F169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2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53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53C8"/>
    <w:rPr>
      <w:rFonts w:ascii="Times New Roman" w:eastAsia="宋体" w:hAnsi="Times New Roman" w:cs="Times New Roman"/>
      <w:sz w:val="18"/>
      <w:szCs w:val="18"/>
    </w:rPr>
  </w:style>
  <w:style w:type="paragraph" w:styleId="a4">
    <w:name w:val="footer"/>
    <w:basedOn w:val="a"/>
    <w:link w:val="Char0"/>
    <w:uiPriority w:val="99"/>
    <w:semiHidden/>
    <w:unhideWhenUsed/>
    <w:rsid w:val="001353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53C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2017-05-15T03:07:00Z</dcterms:created>
  <dcterms:modified xsi:type="dcterms:W3CDTF">2017-05-23T07:50:00Z</dcterms:modified>
</cp:coreProperties>
</file>