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洪江市人民政府信息依申请公开表</w:t>
      </w:r>
    </w:p>
    <w:bookmarkEnd w:id="0"/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629"/>
        <w:gridCol w:w="805"/>
        <w:gridCol w:w="402"/>
        <w:gridCol w:w="236"/>
        <w:gridCol w:w="408"/>
        <w:gridCol w:w="839"/>
        <w:gridCol w:w="315"/>
        <w:gridCol w:w="210"/>
        <w:gridCol w:w="433"/>
        <w:gridCol w:w="420"/>
        <w:gridCol w:w="748"/>
        <w:gridCol w:w="407"/>
        <w:gridCol w:w="197"/>
        <w:gridCol w:w="1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after="240"/>
              <w:jc w:val="left"/>
              <w:rPr>
                <w:rFonts w:hint="eastAsia" w:ascii="microsoft yahei" w:hAnsi="microsoft yahei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8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38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microsoft yahei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7"/>
    <w:rsid w:val="00E039F3"/>
    <w:rsid w:val="00F22897"/>
    <w:rsid w:val="7FB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8</TotalTime>
  <ScaleCrop>false</ScaleCrop>
  <LinksUpToDate>false</LinksUpToDate>
  <CharactersWithSpaces>444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2022-01-05T14:55:00Z</dcterms:created>
  <dc:creator>Administrator</dc:creator>
  <cp:lastModifiedBy>kylin</cp:lastModifiedBy>
  <dcterms:modified xsi:type="dcterms:W3CDTF">2025-01-02T11:08:30Z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