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napToGrid w:val="0"/>
        <w:spacing w:line="360" w:lineRule="auto"/>
        <w:rPr>
          <w:rFonts w:eastAsia="仿宋"/>
          <w:sz w:val="32"/>
          <w:szCs w:val="32"/>
        </w:rPr>
      </w:pPr>
      <w:r>
        <w:rPr>
          <w:rFonts w:hint="eastAsia" w:eastAsia="仿宋"/>
          <w:sz w:val="32"/>
          <w:szCs w:val="32"/>
        </w:rPr>
        <w:t>附件</w:t>
      </w:r>
      <w:r>
        <w:rPr>
          <w:rFonts w:eastAsia="仿宋"/>
          <w:sz w:val="32"/>
          <w:szCs w:val="32"/>
        </w:rPr>
        <w:t>1</w:t>
      </w:r>
    </w:p>
    <w:p>
      <w:pPr>
        <w:adjustRightInd w:val="0"/>
        <w:snapToGrid w:val="0"/>
        <w:spacing w:line="360" w:lineRule="auto"/>
        <w:jc w:val="center"/>
        <w:rPr>
          <w:rFonts w:hint="eastAsia" w:ascii="黑体" w:hAnsi="黑体" w:eastAsia="黑体" w:cs="黑体"/>
          <w:spacing w:val="-16"/>
          <w:sz w:val="44"/>
          <w:szCs w:val="44"/>
        </w:rPr>
      </w:pPr>
      <w:r>
        <w:rPr>
          <w:rFonts w:hint="eastAsia" w:ascii="黑体" w:hAnsi="黑体" w:eastAsia="黑体" w:cs="黑体"/>
          <w:spacing w:val="-16"/>
          <w:sz w:val="44"/>
          <w:szCs w:val="44"/>
        </w:rPr>
        <w:t>洪江市水利局</w:t>
      </w:r>
      <w:r>
        <w:rPr>
          <w:rFonts w:hint="eastAsia" w:ascii="黑体" w:hAnsi="黑体" w:eastAsia="黑体" w:cs="黑体"/>
          <w:spacing w:val="-16"/>
          <w:sz w:val="44"/>
          <w:szCs w:val="44"/>
          <w:lang w:eastAsia="zh-CN"/>
        </w:rPr>
        <w:t>202</w:t>
      </w:r>
      <w:r>
        <w:rPr>
          <w:rFonts w:hint="eastAsia" w:ascii="黑体" w:hAnsi="黑体" w:eastAsia="黑体" w:cs="黑体"/>
          <w:spacing w:val="-16"/>
          <w:sz w:val="44"/>
          <w:szCs w:val="44"/>
          <w:lang w:val="en-US" w:eastAsia="zh-CN"/>
        </w:rPr>
        <w:t>5</w:t>
      </w:r>
      <w:r>
        <w:rPr>
          <w:rFonts w:hint="eastAsia" w:ascii="黑体" w:hAnsi="黑体" w:eastAsia="黑体" w:cs="黑体"/>
          <w:spacing w:val="-16"/>
          <w:sz w:val="44"/>
          <w:szCs w:val="44"/>
        </w:rPr>
        <w:t>年度定点</w:t>
      </w:r>
      <w:r>
        <w:rPr>
          <w:rFonts w:hint="eastAsia" w:ascii="黑体" w:hAnsi="黑体" w:eastAsia="黑体" w:cs="黑体"/>
          <w:spacing w:val="-16"/>
          <w:sz w:val="44"/>
          <w:szCs w:val="44"/>
          <w:lang w:eastAsia="zh-CN"/>
        </w:rPr>
        <w:t>执法检查</w:t>
      </w:r>
      <w:r>
        <w:rPr>
          <w:rFonts w:hint="eastAsia" w:ascii="黑体" w:hAnsi="黑体" w:eastAsia="黑体" w:cs="黑体"/>
          <w:spacing w:val="-16"/>
          <w:sz w:val="44"/>
          <w:szCs w:val="44"/>
        </w:rPr>
        <w:t>计划</w:t>
      </w:r>
    </w:p>
    <w:p>
      <w:pPr>
        <w:adjustRightInd w:val="0"/>
        <w:snapToGrid w:val="0"/>
        <w:spacing w:line="360" w:lineRule="auto"/>
        <w:ind w:firstLine="640" w:firstLineChars="200"/>
        <w:rPr>
          <w:rFonts w:hAnsi="黑体" w:eastAsia="黑体"/>
          <w:sz w:val="32"/>
          <w:szCs w:val="32"/>
        </w:rPr>
      </w:pPr>
    </w:p>
    <w:p>
      <w:pPr>
        <w:adjustRightInd w:val="0"/>
        <w:snapToGrid w:val="0"/>
        <w:spacing w:line="360" w:lineRule="auto"/>
        <w:ind w:firstLine="640" w:firstLineChars="200"/>
        <w:rPr>
          <w:rFonts w:eastAsia="黑体"/>
          <w:sz w:val="32"/>
          <w:szCs w:val="32"/>
        </w:rPr>
      </w:pPr>
      <w:r>
        <w:rPr>
          <w:rFonts w:hint="eastAsia" w:hAnsi="黑体" w:eastAsia="黑体"/>
          <w:sz w:val="32"/>
          <w:szCs w:val="32"/>
        </w:rPr>
        <w:t>一、检查对象</w:t>
      </w:r>
    </w:p>
    <w:p>
      <w:pPr>
        <w:adjustRightInd w:val="0"/>
        <w:snapToGrid w:val="0"/>
        <w:spacing w:line="360" w:lineRule="auto"/>
        <w:ind w:firstLine="640" w:firstLineChars="200"/>
        <w:rPr>
          <w:rFonts w:ascii="仿宋" w:hAnsi="仿宋" w:eastAsia="仿宋" w:cs="仿宋"/>
          <w:b/>
          <w:sz w:val="32"/>
          <w:szCs w:val="32"/>
        </w:rPr>
      </w:pPr>
      <w:r>
        <w:rPr>
          <w:rFonts w:hint="eastAsia" w:hAnsi="仿宋" w:eastAsia="仿宋"/>
          <w:sz w:val="32"/>
          <w:szCs w:val="32"/>
        </w:rPr>
        <w:t>洪江市水利局</w:t>
      </w:r>
      <w:r>
        <w:rPr>
          <w:rFonts w:hint="eastAsia" w:eastAsia="仿宋"/>
          <w:sz w:val="32"/>
          <w:szCs w:val="32"/>
          <w:lang w:eastAsia="zh-CN"/>
        </w:rPr>
        <w:t>202</w:t>
      </w:r>
      <w:r>
        <w:rPr>
          <w:rFonts w:hint="eastAsia" w:eastAsia="仿宋"/>
          <w:sz w:val="32"/>
          <w:szCs w:val="32"/>
          <w:lang w:val="en-US" w:eastAsia="zh-CN"/>
        </w:rPr>
        <w:t>5</w:t>
      </w:r>
      <w:r>
        <w:rPr>
          <w:rFonts w:hint="eastAsia" w:hAnsi="仿宋" w:eastAsia="仿宋"/>
          <w:sz w:val="32"/>
          <w:szCs w:val="32"/>
        </w:rPr>
        <w:t>年度纳入</w:t>
      </w:r>
      <w:r>
        <w:rPr>
          <w:rFonts w:hint="eastAsia" w:hAnsi="仿宋" w:eastAsia="仿宋"/>
          <w:sz w:val="32"/>
          <w:szCs w:val="32"/>
          <w:lang w:eastAsia="zh-CN"/>
        </w:rPr>
        <w:t>执法检查</w:t>
      </w:r>
      <w:r>
        <w:rPr>
          <w:rFonts w:hint="eastAsia" w:hAnsi="仿宋" w:eastAsia="仿宋"/>
          <w:sz w:val="32"/>
          <w:szCs w:val="32"/>
        </w:rPr>
        <w:t>对象为</w:t>
      </w:r>
      <w:r>
        <w:rPr>
          <w:rFonts w:hint="eastAsia" w:hAnsi="仿宋" w:eastAsia="仿宋"/>
          <w:sz w:val="32"/>
          <w:szCs w:val="32"/>
          <w:lang w:val="en-US" w:eastAsia="zh-CN"/>
        </w:rPr>
        <w:t>47</w:t>
      </w:r>
      <w:r>
        <w:rPr>
          <w:rFonts w:hint="eastAsia" w:hAnsi="仿宋" w:eastAsia="仿宋"/>
          <w:sz w:val="32"/>
          <w:szCs w:val="32"/>
        </w:rPr>
        <w:t>家，由局有关股室分别承担，具体名</w:t>
      </w:r>
      <w:r>
        <w:rPr>
          <w:rFonts w:hint="eastAsia" w:ascii="仿宋" w:hAnsi="仿宋" w:eastAsia="仿宋" w:cs="仿宋"/>
          <w:sz w:val="32"/>
          <w:szCs w:val="32"/>
        </w:rPr>
        <w:t>单如下：</w:t>
      </w:r>
    </w:p>
    <w:p>
      <w:pPr>
        <w:adjustRightInd w:val="0"/>
        <w:snapToGrid w:val="0"/>
        <w:spacing w:line="360" w:lineRule="auto"/>
        <w:rPr>
          <w:rFonts w:hint="eastAsia" w:ascii="楷体" w:hAnsi="楷体" w:eastAsia="楷体" w:cs="楷体"/>
          <w:b/>
          <w:sz w:val="32"/>
          <w:szCs w:val="32"/>
        </w:rPr>
      </w:pPr>
      <w:r>
        <w:rPr>
          <w:rFonts w:hint="eastAsia" w:ascii="楷体" w:hAnsi="楷体" w:eastAsia="楷体" w:cs="楷体"/>
          <w:b/>
          <w:sz w:val="32"/>
          <w:szCs w:val="32"/>
        </w:rPr>
        <w:t>(一)</w:t>
      </w:r>
      <w:r>
        <w:rPr>
          <w:rFonts w:hint="eastAsia" w:ascii="楷体" w:hAnsi="楷体" w:eastAsia="楷体" w:cs="楷体"/>
          <w:b/>
          <w:sz w:val="32"/>
          <w:szCs w:val="32"/>
          <w:lang w:eastAsia="zh-CN"/>
        </w:rPr>
        <w:t>水资源管理中心</w:t>
      </w:r>
      <w:r>
        <w:rPr>
          <w:rFonts w:hint="eastAsia" w:ascii="楷体" w:hAnsi="楷体" w:eastAsia="楷体" w:cs="楷体"/>
          <w:b/>
          <w:sz w:val="32"/>
          <w:szCs w:val="32"/>
        </w:rPr>
        <w:t>（</w:t>
      </w:r>
      <w:r>
        <w:rPr>
          <w:rFonts w:hint="eastAsia" w:ascii="楷体" w:hAnsi="楷体" w:eastAsia="楷体" w:cs="楷体"/>
          <w:b/>
          <w:sz w:val="32"/>
          <w:szCs w:val="32"/>
          <w:lang w:val="en-US" w:eastAsia="zh-CN"/>
        </w:rPr>
        <w:t>22</w:t>
      </w:r>
      <w:r>
        <w:rPr>
          <w:rFonts w:hint="eastAsia" w:ascii="楷体" w:hAnsi="楷体" w:eastAsia="楷体" w:cs="楷体"/>
          <w:b/>
          <w:sz w:val="32"/>
          <w:szCs w:val="32"/>
        </w:rPr>
        <w:t>家）：</w:t>
      </w:r>
    </w:p>
    <w:tbl>
      <w:tblPr>
        <w:tblStyle w:val="7"/>
        <w:tblW w:w="8295" w:type="dxa"/>
        <w:jc w:val="center"/>
        <w:tblLayout w:type="fixed"/>
        <w:tblCellMar>
          <w:top w:w="15" w:type="dxa"/>
          <w:left w:w="15" w:type="dxa"/>
          <w:bottom w:w="15" w:type="dxa"/>
          <w:right w:w="15" w:type="dxa"/>
        </w:tblCellMar>
      </w:tblPr>
      <w:tblGrid>
        <w:gridCol w:w="750"/>
        <w:gridCol w:w="1830"/>
        <w:gridCol w:w="1395"/>
        <w:gridCol w:w="1500"/>
        <w:gridCol w:w="1410"/>
        <w:gridCol w:w="1410"/>
      </w:tblGrid>
      <w:tr>
        <w:trPr>
          <w:trHeight w:val="105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项目（单位）</w:t>
            </w:r>
          </w:p>
          <w:p>
            <w:pPr>
              <w:widowControl/>
              <w:adjustRightInd w:val="0"/>
              <w:snapToGrid w:val="0"/>
              <w:spacing w:line="24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rPr>
              <w:t>名称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rPr>
              <w:t>所在乡镇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法  人</w:t>
            </w:r>
          </w:p>
          <w:p>
            <w:pPr>
              <w:widowControl/>
              <w:adjustRightInd w:val="0"/>
              <w:snapToGrid w:val="0"/>
              <w:spacing w:line="24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rPr>
              <w:t>（负责人）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装机容量</w:t>
            </w:r>
          </w:p>
          <w:p>
            <w:pPr>
              <w:widowControl/>
              <w:adjustRightInd w:val="0"/>
              <w:snapToGrid w:val="0"/>
              <w:spacing w:line="24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rPr>
              <w:t>（kW）</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所在河流</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sz w:val="22"/>
              </w:rPr>
              <w:t>景溪水电站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龙船塘乡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向开杰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车皮溪</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sz w:val="22"/>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光明水电站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龙船塘乡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杨贤智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sz w:val="22"/>
              </w:rPr>
            </w:pPr>
            <w:r>
              <w:rPr>
                <w:rFonts w:hint="eastAsia" w:ascii="宋体" w:hAnsi="宋体" w:eastAsia="宋体" w:cs="宋体"/>
                <w:color w:val="000000"/>
                <w:kern w:val="0"/>
                <w:sz w:val="22"/>
              </w:rPr>
              <w:t>520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车皮溪</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color w:val="auto"/>
                <w:sz w:val="22"/>
                <w:highlight w:val="none"/>
                <w:lang w:val="en-US" w:eastAsia="zh-CN"/>
              </w:rPr>
            </w:pPr>
            <w:r>
              <w:rPr>
                <w:rFonts w:hint="eastAsia" w:ascii="宋体" w:hAnsi="宋体" w:eastAsia="宋体" w:cs="宋体"/>
                <w:color w:val="auto"/>
                <w:kern w:val="0"/>
                <w:sz w:val="22"/>
                <w:highlight w:val="none"/>
                <w:lang w:eastAsia="zh-CN"/>
              </w:rPr>
              <w:t>林源</w:t>
            </w:r>
            <w:r>
              <w:rPr>
                <w:rFonts w:hint="eastAsia" w:ascii="宋体" w:hAnsi="宋体" w:eastAsia="宋体" w:cs="宋体"/>
                <w:color w:val="auto"/>
                <w:kern w:val="0"/>
                <w:sz w:val="22"/>
                <w:highlight w:val="none"/>
                <w:lang w:val="en-US" w:eastAsia="zh-CN"/>
              </w:rPr>
              <w:t>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rPr>
              <w:t>龙船塘乡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kern w:val="0"/>
                <w:sz w:val="22"/>
                <w:highlight w:val="none"/>
                <w:lang w:eastAsia="zh-CN"/>
              </w:rPr>
              <w:t>龙德云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kern w:val="0"/>
                <w:sz w:val="22"/>
                <w:highlight w:val="none"/>
                <w:lang w:val="en-US" w:eastAsia="zh-CN"/>
              </w:rPr>
              <w:t>410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车皮溪</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sz w:val="22"/>
              </w:rPr>
              <w:t>杉树湾水电站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龙船塘乡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向乾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720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公溪河</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龙秀盘水电站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深渡乡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廖承勇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1400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公溪河</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color w:val="auto"/>
                <w:sz w:val="22"/>
                <w:lang w:val="en-US" w:eastAsia="zh-CN"/>
              </w:rPr>
            </w:pPr>
            <w:r>
              <w:rPr>
                <w:rFonts w:hint="eastAsia" w:ascii="宋体" w:hAnsi="宋体" w:eastAsia="宋体" w:cs="宋体"/>
                <w:color w:val="auto"/>
                <w:sz w:val="22"/>
                <w:lang w:val="en-US" w:eastAsia="zh-CN"/>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三门坡水电站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沙湾乡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杨远俊</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2400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公溪河</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中坪江水电站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熟坪乡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谢泽享</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sz w:val="22"/>
              </w:rPr>
              <w:t>520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sz w:val="22"/>
              </w:rPr>
              <w:t>母溪河</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下坪江水电站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熟坪乡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曾建坤</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3250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母溪河</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val="en-US" w:eastAsia="zh-CN"/>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程家水电站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熟坪乡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程美淇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1830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母溪河</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大溪水电站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熟坪乡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黄彦平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520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母溪河</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sz w:val="22"/>
                <w:lang w:eastAsia="zh-CN"/>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乾龙溪水电站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熟坪乡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程美淇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sz w:val="22"/>
              </w:rPr>
              <w:t>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sz w:val="22"/>
              </w:rPr>
              <w:t>母溪河</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sz w:val="22"/>
                <w:lang w:eastAsia="zh-CN"/>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sz w:val="22"/>
              </w:rPr>
              <w:t>狮子塘水电站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铁山乡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肖柏成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1030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深渡江</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sz w:val="22"/>
                <w:lang w:eastAsia="zh-CN"/>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王公店水电站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铁山乡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易传海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sz w:val="22"/>
              </w:rPr>
            </w:pPr>
            <w:r>
              <w:rPr>
                <w:rFonts w:hint="eastAsia" w:ascii="宋体" w:hAnsi="宋体" w:eastAsia="宋体" w:cs="宋体"/>
                <w:color w:val="auto"/>
                <w:kern w:val="0"/>
                <w:sz w:val="22"/>
              </w:rPr>
              <w:t>410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深渡江</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花形水电站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铁山乡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卢明广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360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深渡江</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rPr>
              <w:t>1</w:t>
            </w:r>
            <w:r>
              <w:rPr>
                <w:rFonts w:hint="eastAsia" w:ascii="宋体" w:hAnsi="宋体" w:eastAsia="宋体" w:cs="宋体"/>
                <w:color w:val="auto"/>
                <w:kern w:val="0"/>
                <w:sz w:val="22"/>
                <w:lang w:val="en-US" w:eastAsia="zh-CN"/>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拖</w:t>
            </w:r>
            <w:r>
              <w:rPr>
                <w:rFonts w:hint="eastAsia" w:ascii="宋体" w:hAnsi="宋体" w:eastAsia="宋体" w:cs="宋体"/>
                <w:color w:val="auto"/>
                <w:kern w:val="0"/>
                <w:sz w:val="22"/>
                <w:lang w:eastAsia="zh-CN"/>
              </w:rPr>
              <w:t>船</w:t>
            </w:r>
            <w:r>
              <w:rPr>
                <w:rFonts w:hint="eastAsia" w:ascii="宋体" w:hAnsi="宋体" w:eastAsia="宋体" w:cs="宋体"/>
                <w:color w:val="auto"/>
                <w:kern w:val="0"/>
                <w:sz w:val="22"/>
              </w:rPr>
              <w:t>冲水电站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铁山乡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刘克利</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sz w:val="22"/>
              </w:rPr>
              <w:t>445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深渡江</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eastAsia="zh-CN"/>
              </w:rPr>
              <w:t>银光水电站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铁山乡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肖宋明</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1850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深渡江</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17</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eastAsia="zh-CN"/>
              </w:rPr>
              <w:t>油榨岩</w:t>
            </w:r>
            <w:r>
              <w:rPr>
                <w:rFonts w:hint="eastAsia" w:ascii="宋体" w:hAnsi="宋体" w:eastAsia="宋体" w:cs="宋体"/>
                <w:color w:val="auto"/>
                <w:kern w:val="0"/>
                <w:sz w:val="22"/>
                <w:highlight w:val="none"/>
                <w:lang w:val="en-US" w:eastAsia="zh-CN"/>
              </w:rPr>
              <w:t>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湾溪乡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杨龙孝</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val="en-US" w:eastAsia="zh-CN"/>
              </w:rPr>
              <w:t>325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湾溪</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18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杨柳</w:t>
            </w:r>
            <w:r>
              <w:rPr>
                <w:rFonts w:hint="eastAsia" w:ascii="宋体" w:hAnsi="宋体" w:eastAsia="宋体" w:cs="宋体"/>
                <w:color w:val="auto"/>
                <w:kern w:val="0"/>
                <w:sz w:val="22"/>
                <w:highlight w:val="none"/>
                <w:lang w:val="en-US" w:eastAsia="zh-CN"/>
              </w:rPr>
              <w:t>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群峰</w:t>
            </w:r>
            <w:r>
              <w:rPr>
                <w:rFonts w:hint="eastAsia" w:ascii="宋体" w:hAnsi="宋体" w:eastAsia="宋体" w:cs="宋体"/>
                <w:color w:val="auto"/>
                <w:kern w:val="0"/>
                <w:sz w:val="22"/>
                <w:highlight w:val="none"/>
              </w:rPr>
              <w:t>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易传良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val="en-US" w:eastAsia="zh-CN"/>
              </w:rPr>
              <w:t>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响溪</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19</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高洞水电站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湾溪乡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杨承云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160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响溪</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金龙</w:t>
            </w:r>
            <w:r>
              <w:rPr>
                <w:rFonts w:hint="eastAsia" w:ascii="宋体" w:hAnsi="宋体" w:eastAsia="宋体" w:cs="宋体"/>
                <w:color w:val="auto"/>
                <w:kern w:val="0"/>
                <w:sz w:val="22"/>
                <w:highlight w:val="none"/>
                <w:lang w:val="en-US" w:eastAsia="zh-CN"/>
              </w:rPr>
              <w:t>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群峰乡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易伟良</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val="en-US" w:eastAsia="zh-CN"/>
              </w:rPr>
              <w:t>360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澄渡江</w:t>
            </w:r>
          </w:p>
        </w:tc>
      </w:tr>
      <w:tr>
        <w:trPr>
          <w:trHeight w:val="56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21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eastAsia="zh-CN"/>
              </w:rPr>
              <w:t>芙蓉溪</w:t>
            </w:r>
            <w:r>
              <w:rPr>
                <w:rFonts w:hint="eastAsia" w:ascii="宋体" w:hAnsi="宋体" w:eastAsia="宋体" w:cs="宋体"/>
                <w:color w:val="auto"/>
                <w:kern w:val="0"/>
                <w:sz w:val="22"/>
                <w:highlight w:val="none"/>
                <w:lang w:val="en-US" w:eastAsia="zh-CN"/>
              </w:rPr>
              <w:t>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eastAsia="zh-CN"/>
              </w:rPr>
              <w:t>群峰乡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rPr>
            </w:pPr>
            <w:r>
              <w:rPr>
                <w:rFonts w:hint="eastAsia" w:ascii="宋体" w:hAnsi="宋体" w:eastAsia="宋体" w:cs="宋体"/>
                <w:color w:val="auto"/>
                <w:kern w:val="0"/>
                <w:sz w:val="22"/>
                <w:highlight w:val="none"/>
                <w:lang w:eastAsia="zh-CN"/>
              </w:rPr>
              <w:t>杨</w:t>
            </w:r>
            <w:r>
              <w:rPr>
                <w:rFonts w:hint="eastAsia" w:ascii="宋体" w:hAnsi="宋体" w:eastAsia="宋体" w:cs="宋体"/>
                <w:color w:val="auto"/>
                <w:kern w:val="0"/>
                <w:sz w:val="22"/>
                <w:highlight w:val="none"/>
                <w:lang w:val="en-US" w:eastAsia="zh-CN"/>
              </w:rPr>
              <w:t>卫东</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芙蓉溪</w:t>
            </w:r>
          </w:p>
        </w:tc>
      </w:tr>
      <w:tr>
        <w:trPr>
          <w:trHeight w:val="512"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22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龙口江</w:t>
            </w:r>
            <w:r>
              <w:rPr>
                <w:rFonts w:hint="eastAsia" w:ascii="宋体" w:hAnsi="宋体" w:eastAsia="宋体" w:cs="宋体"/>
                <w:color w:val="auto"/>
                <w:kern w:val="0"/>
                <w:sz w:val="22"/>
                <w:highlight w:val="none"/>
                <w:lang w:val="en-US" w:eastAsia="zh-CN"/>
              </w:rPr>
              <w:t>水电站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龙船塘</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孟光荣</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val="en-US" w:eastAsia="zh-CN"/>
              </w:rPr>
              <w:t>1880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龙口江</w:t>
            </w:r>
          </w:p>
        </w:tc>
      </w:tr>
    </w:tbl>
    <w:p>
      <w:pPr>
        <w:adjustRightInd w:val="0"/>
        <w:snapToGrid w:val="0"/>
        <w:spacing w:line="360" w:lineRule="auto"/>
        <w:rPr>
          <w:rFonts w:hint="eastAsia" w:ascii="楷体" w:hAnsi="楷体" w:eastAsia="楷体" w:cs="楷体"/>
          <w:b/>
          <w:color w:val="auto"/>
          <w:sz w:val="32"/>
          <w:szCs w:val="32"/>
        </w:rPr>
      </w:pPr>
    </w:p>
    <w:p>
      <w:pPr>
        <w:adjustRightInd w:val="0"/>
        <w:snapToGrid w:val="0"/>
        <w:spacing w:line="360" w:lineRule="auto"/>
        <w:rPr>
          <w:rFonts w:hint="eastAsia" w:ascii="楷体" w:hAnsi="楷体" w:eastAsia="楷体" w:cs="楷体"/>
          <w:b/>
          <w:color w:val="auto"/>
          <w:sz w:val="32"/>
          <w:szCs w:val="32"/>
        </w:rPr>
      </w:pPr>
      <w:r>
        <w:rPr>
          <w:rFonts w:hint="eastAsia" w:ascii="楷体" w:hAnsi="楷体" w:eastAsia="楷体" w:cs="楷体"/>
          <w:b/>
          <w:color w:val="auto"/>
          <w:sz w:val="32"/>
          <w:szCs w:val="32"/>
        </w:rPr>
        <w:t>（二）水利</w:t>
      </w:r>
      <w:r>
        <w:rPr>
          <w:rFonts w:hint="eastAsia" w:ascii="楷体" w:hAnsi="楷体" w:eastAsia="楷体" w:cs="楷体"/>
          <w:b/>
          <w:color w:val="auto"/>
          <w:sz w:val="32"/>
          <w:szCs w:val="32"/>
          <w:lang w:eastAsia="zh-CN"/>
        </w:rPr>
        <w:t>建设管理中心</w:t>
      </w:r>
      <w:r>
        <w:rPr>
          <w:rFonts w:hint="eastAsia" w:ascii="楷体" w:hAnsi="楷体" w:eastAsia="楷体" w:cs="楷体"/>
          <w:b/>
          <w:color w:val="auto"/>
          <w:sz w:val="32"/>
          <w:szCs w:val="32"/>
        </w:rPr>
        <w:t>（</w:t>
      </w:r>
      <w:r>
        <w:rPr>
          <w:rFonts w:hint="eastAsia" w:ascii="楷体" w:hAnsi="楷体" w:eastAsia="楷体" w:cs="楷体"/>
          <w:b/>
          <w:color w:val="auto"/>
          <w:sz w:val="32"/>
          <w:szCs w:val="32"/>
          <w:lang w:val="en-US" w:eastAsia="zh-CN"/>
        </w:rPr>
        <w:t>25</w:t>
      </w:r>
      <w:r>
        <w:rPr>
          <w:rFonts w:hint="eastAsia" w:ascii="楷体" w:hAnsi="楷体" w:eastAsia="楷体" w:cs="楷体"/>
          <w:b/>
          <w:color w:val="auto"/>
          <w:sz w:val="32"/>
          <w:szCs w:val="32"/>
        </w:rPr>
        <w:t xml:space="preserve">家）：   </w:t>
      </w:r>
    </w:p>
    <w:tbl>
      <w:tblPr>
        <w:tblStyle w:val="7"/>
        <w:tblW w:w="7896" w:type="dxa"/>
        <w:jc w:val="center"/>
        <w:tblLayout w:type="fixed"/>
        <w:tblCellMar>
          <w:top w:w="15" w:type="dxa"/>
          <w:left w:w="15" w:type="dxa"/>
          <w:bottom w:w="15" w:type="dxa"/>
          <w:right w:w="15" w:type="dxa"/>
        </w:tblCellMar>
      </w:tblPr>
      <w:tblGrid>
        <w:gridCol w:w="720"/>
        <w:gridCol w:w="2721"/>
        <w:gridCol w:w="1395"/>
        <w:gridCol w:w="3060"/>
      </w:tblGrid>
      <w:tr>
        <w:trPr>
          <w:trHeight w:val="48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序号</w:t>
            </w:r>
          </w:p>
        </w:tc>
        <w:tc>
          <w:tcPr>
            <w:tcW w:w="2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名称</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类型</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所在位置</w:t>
            </w:r>
          </w:p>
        </w:tc>
      </w:tr>
      <w:tr>
        <w:trPr>
          <w:trHeight w:val="312"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2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rPr>
            </w:pPr>
          </w:p>
        </w:tc>
      </w:tr>
      <w:tr>
        <w:trPr>
          <w:trHeight w:val="7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长盈冲</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黔城镇</w:t>
            </w:r>
          </w:p>
        </w:tc>
      </w:tr>
      <w:tr>
        <w:trPr>
          <w:trHeight w:val="7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枫木塘水库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黔城镇</w:t>
            </w:r>
          </w:p>
        </w:tc>
      </w:tr>
      <w:tr>
        <w:trPr>
          <w:trHeight w:val="69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三岔塘水库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黔城镇</w:t>
            </w:r>
          </w:p>
        </w:tc>
      </w:tr>
      <w:tr>
        <w:trPr>
          <w:trHeight w:val="69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簸箕界水库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黔城镇</w:t>
            </w:r>
          </w:p>
        </w:tc>
      </w:tr>
      <w:tr>
        <w:trPr>
          <w:trHeight w:val="69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5</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天鹅坨水库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黔城镇</w:t>
            </w:r>
          </w:p>
        </w:tc>
      </w:tr>
      <w:tr>
        <w:trPr>
          <w:trHeight w:val="65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方田冲</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沅河镇</w:t>
            </w:r>
          </w:p>
        </w:tc>
      </w:tr>
      <w:tr>
        <w:trPr>
          <w:trHeight w:val="65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白合垅水库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沅河镇</w:t>
            </w:r>
          </w:p>
        </w:tc>
      </w:tr>
      <w:tr>
        <w:trPr>
          <w:trHeight w:val="65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val="en-US" w:eastAsia="zh-CN"/>
              </w:rPr>
              <w:t>8</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eastAsia="zh-CN"/>
              </w:rPr>
              <w:t>扶车</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安江镇</w:t>
            </w:r>
          </w:p>
        </w:tc>
      </w:tr>
      <w:tr>
        <w:trPr>
          <w:trHeight w:val="66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9</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eastAsia="zh-CN"/>
              </w:rPr>
              <w:t>黄土坡</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安江镇</w:t>
            </w:r>
          </w:p>
        </w:tc>
      </w:tr>
      <w:tr>
        <w:trPr>
          <w:trHeight w:val="7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蒿菜冲</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安江镇</w:t>
            </w:r>
          </w:p>
        </w:tc>
      </w:tr>
      <w:tr>
        <w:trPr>
          <w:trHeight w:val="7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八门</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安江镇</w:t>
            </w:r>
          </w:p>
        </w:tc>
      </w:tr>
      <w:tr>
        <w:trPr>
          <w:trHeight w:val="7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代冲</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安江镇</w:t>
            </w:r>
          </w:p>
        </w:tc>
      </w:tr>
      <w:tr>
        <w:trPr>
          <w:trHeight w:val="7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13</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孙田坡</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江市镇</w:t>
            </w:r>
          </w:p>
        </w:tc>
      </w:tr>
      <w:tr>
        <w:trPr>
          <w:trHeight w:val="7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14</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sz w:val="24"/>
                <w:lang w:eastAsia="zh-CN"/>
              </w:rPr>
              <w:t>胡琴塘水库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江市镇</w:t>
            </w:r>
          </w:p>
        </w:tc>
      </w:tr>
      <w:tr>
        <w:trPr>
          <w:trHeight w:val="71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15</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深冲水库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江市镇</w:t>
            </w:r>
          </w:p>
        </w:tc>
      </w:tr>
      <w:tr>
        <w:trPr>
          <w:trHeight w:val="60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16</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eastAsia="zh-CN"/>
              </w:rPr>
              <w:t>长圳田</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eastAsia="zh-CN"/>
              </w:rPr>
              <w:t>茅渡乡</w:t>
            </w:r>
          </w:p>
        </w:tc>
      </w:tr>
      <w:tr>
        <w:trPr>
          <w:trHeight w:val="71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17</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lang w:eastAsia="zh-CN"/>
              </w:rPr>
              <w:t>麻池</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eastAsia="宋体" w:cs="宋体"/>
                <w:color w:val="auto"/>
                <w:kern w:val="0"/>
                <w:sz w:val="24"/>
                <w:lang w:eastAsia="zh-CN"/>
              </w:rPr>
              <w:t>铁山乡</w:t>
            </w:r>
          </w:p>
        </w:tc>
      </w:tr>
      <w:tr>
        <w:trPr>
          <w:trHeight w:val="6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18</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eastAsia="zh-CN"/>
              </w:rPr>
              <w:t>雷家坪水库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岔头</w:t>
            </w:r>
            <w:r>
              <w:rPr>
                <w:rFonts w:hint="eastAsia" w:ascii="宋体" w:hAnsi="宋体" w:eastAsia="宋体" w:cs="宋体"/>
                <w:color w:val="auto"/>
                <w:kern w:val="0"/>
                <w:sz w:val="24"/>
                <w:lang w:eastAsia="zh-CN"/>
              </w:rPr>
              <w:t>乡</w:t>
            </w:r>
          </w:p>
        </w:tc>
      </w:tr>
      <w:tr>
        <w:trPr>
          <w:trHeight w:val="6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19</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eastAsia="zh-CN"/>
              </w:rPr>
              <w:t>竹塘冲</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岔头</w:t>
            </w:r>
            <w:r>
              <w:rPr>
                <w:rFonts w:hint="eastAsia" w:ascii="宋体" w:hAnsi="宋体" w:eastAsia="宋体" w:cs="宋体"/>
                <w:color w:val="auto"/>
                <w:kern w:val="0"/>
                <w:sz w:val="24"/>
                <w:lang w:eastAsia="zh-CN"/>
              </w:rPr>
              <w:t>乡</w:t>
            </w:r>
          </w:p>
        </w:tc>
      </w:tr>
      <w:tr>
        <w:trPr>
          <w:trHeight w:val="6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20</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罗石湾</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沙湾乡</w:t>
            </w:r>
          </w:p>
        </w:tc>
      </w:tr>
      <w:tr>
        <w:trPr>
          <w:trHeight w:val="6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湾水塘</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沙湾乡</w:t>
            </w:r>
          </w:p>
        </w:tc>
      </w:tr>
      <w:tr>
        <w:trPr>
          <w:trHeight w:val="6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上坪电站水库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深渡乡</w:t>
            </w:r>
          </w:p>
        </w:tc>
      </w:tr>
      <w:tr>
        <w:trPr>
          <w:trHeight w:val="6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23</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王家塅</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托口镇</w:t>
            </w:r>
          </w:p>
        </w:tc>
      </w:tr>
      <w:tr>
        <w:trPr>
          <w:trHeight w:val="6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24</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黄牛溪</w:t>
            </w:r>
            <w:r>
              <w:rPr>
                <w:rFonts w:hint="eastAsia" w:ascii="宋体" w:hAnsi="宋体" w:eastAsia="宋体" w:cs="宋体"/>
                <w:color w:val="auto"/>
                <w:kern w:val="0"/>
                <w:sz w:val="24"/>
              </w:rPr>
              <w:t>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托口镇</w:t>
            </w:r>
          </w:p>
        </w:tc>
      </w:tr>
      <w:tr>
        <w:trPr>
          <w:trHeight w:val="67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25</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下元水库</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水库</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太平乡</w:t>
            </w:r>
          </w:p>
        </w:tc>
      </w:tr>
    </w:tbl>
    <w:p>
      <w:pPr>
        <w:adjustRightInd w:val="0"/>
        <w:snapToGrid w:val="0"/>
        <w:spacing w:line="520" w:lineRule="exact"/>
        <w:ind w:firstLine="640" w:firstLineChars="200"/>
        <w:rPr>
          <w:rFonts w:hint="eastAsia"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eastAsia="黑体"/>
          <w:sz w:val="32"/>
          <w:szCs w:val="32"/>
        </w:rPr>
      </w:pPr>
      <w:r>
        <w:rPr>
          <w:rFonts w:hint="eastAsia" w:eastAsia="黑体"/>
          <w:sz w:val="32"/>
          <w:szCs w:val="32"/>
        </w:rPr>
        <w:t>二、检查对象与内容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（一）查阅被检查单位遵照安全生产和职业病预防法律、法规和国家标准、行业标准以及本单位规章制度、操作规程规定，从事安全生产管理活动的下列相关资料：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hint="eastAsia" w:ascii="仿宋" w:hAnsi="仿宋" w:eastAsia="仿宋" w:cs="仿宋"/>
          <w:sz w:val="32"/>
          <w:szCs w:val="32"/>
        </w:rPr>
        <w:t>1.主要负责人履行安全管理职责记录，检查履行法定管</w:t>
      </w:r>
      <w:r>
        <w:rPr>
          <w:rFonts w:hint="eastAsia" w:eastAsia="仿宋"/>
          <w:sz w:val="32"/>
          <w:szCs w:val="32"/>
        </w:rPr>
        <w:t>理职责的安全生产管理活动的组织与实施的决策部署、工作制度、安全管理活动以及投资人安全投入的记录等；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pacing w:val="-6"/>
          <w:sz w:val="32"/>
          <w:szCs w:val="32"/>
        </w:rPr>
      </w:pPr>
      <w:r>
        <w:rPr>
          <w:rFonts w:eastAsia="仿宋"/>
          <w:sz w:val="32"/>
          <w:szCs w:val="32"/>
        </w:rPr>
        <w:t>2.</w:t>
      </w:r>
      <w:r>
        <w:rPr>
          <w:rFonts w:hint="eastAsia" w:eastAsia="仿宋"/>
          <w:sz w:val="32"/>
          <w:szCs w:val="32"/>
        </w:rPr>
        <w:t>安全生产管理机构、职业卫生管理机构或专</w:t>
      </w:r>
      <w:r>
        <w:rPr>
          <w:rFonts w:eastAsia="仿宋"/>
          <w:sz w:val="32"/>
          <w:szCs w:val="32"/>
        </w:rPr>
        <w:t>(</w:t>
      </w:r>
      <w:r>
        <w:rPr>
          <w:rFonts w:hint="eastAsia" w:eastAsia="仿宋"/>
          <w:sz w:val="32"/>
          <w:szCs w:val="32"/>
        </w:rPr>
        <w:t>兼</w:t>
      </w:r>
      <w:r>
        <w:rPr>
          <w:rFonts w:eastAsia="仿宋"/>
          <w:sz w:val="32"/>
          <w:szCs w:val="32"/>
        </w:rPr>
        <w:t>)</w:t>
      </w:r>
      <w:r>
        <w:rPr>
          <w:rFonts w:hint="eastAsia" w:eastAsia="仿宋"/>
          <w:sz w:val="32"/>
          <w:szCs w:val="32"/>
        </w:rPr>
        <w:t>职人员</w:t>
      </w:r>
      <w:r>
        <w:rPr>
          <w:rFonts w:hint="eastAsia" w:eastAsia="仿宋"/>
          <w:spacing w:val="-6"/>
          <w:sz w:val="32"/>
          <w:szCs w:val="32"/>
        </w:rPr>
        <w:t>配备及其履行法定职责形成的记录或文书、台账和有关档案等；</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eastAsia="仿宋"/>
          <w:sz w:val="32"/>
          <w:szCs w:val="32"/>
        </w:rPr>
      </w:pPr>
      <w:r>
        <w:rPr>
          <w:rFonts w:eastAsia="仿宋"/>
          <w:sz w:val="32"/>
          <w:szCs w:val="32"/>
        </w:rPr>
        <w:t>3.</w:t>
      </w:r>
      <w:r>
        <w:rPr>
          <w:rFonts w:hint="eastAsia" w:eastAsia="仿宋"/>
          <w:sz w:val="32"/>
          <w:szCs w:val="32"/>
        </w:rPr>
        <w:t>安全生产责任制度是否建立健全，检查安全生产责任制的配套制度、操作规程建立以及落实安全生产责任制考核办法制定、考核组织建立、定期组织考核、考核结果公开与奖惩等；</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eastAsia="仿宋"/>
          <w:sz w:val="32"/>
          <w:szCs w:val="32"/>
        </w:rPr>
      </w:pPr>
      <w:r>
        <w:rPr>
          <w:rFonts w:eastAsia="仿宋"/>
          <w:sz w:val="32"/>
          <w:szCs w:val="32"/>
        </w:rPr>
        <w:t>4.</w:t>
      </w:r>
      <w:r>
        <w:rPr>
          <w:rFonts w:hint="eastAsia" w:eastAsia="仿宋"/>
          <w:sz w:val="32"/>
          <w:szCs w:val="32"/>
        </w:rPr>
        <w:t>安全生产教育培训，检查被检查单位年度教育培训计划制定，对从业人员班组、车间、单位三级教育培训、主要负责人及安全管理人员培训、特种作业人员资格培训和新职工、派遣工、实习生培训以及对新设备、新工艺操作等培训的时间、人员、内容、考核及培训效果等如实、详细记录等资料形成的档案、台帐；</w:t>
      </w:r>
    </w:p>
    <w:p>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eastAsia="仿宋"/>
          <w:sz w:val="32"/>
          <w:szCs w:val="32"/>
        </w:rPr>
      </w:pPr>
      <w:r>
        <w:rPr>
          <w:rFonts w:eastAsia="仿宋"/>
          <w:sz w:val="32"/>
          <w:szCs w:val="32"/>
        </w:rPr>
        <w:t>5.</w:t>
      </w:r>
      <w:r>
        <w:rPr>
          <w:rFonts w:hint="eastAsia" w:eastAsia="仿宋"/>
          <w:sz w:val="32"/>
          <w:szCs w:val="32"/>
        </w:rPr>
        <w:t>安全</w:t>
      </w:r>
      <w:r>
        <w:rPr>
          <w:rFonts w:hint="eastAsia" w:eastAsia="仿宋"/>
          <w:sz w:val="32"/>
          <w:szCs w:val="32"/>
          <w:lang w:eastAsia="zh-CN"/>
        </w:rPr>
        <w:t>风险分级管控和</w:t>
      </w:r>
      <w:r>
        <w:rPr>
          <w:rFonts w:hint="eastAsia" w:eastAsia="仿宋"/>
          <w:sz w:val="32"/>
          <w:szCs w:val="32"/>
        </w:rPr>
        <w:t>隐患排查治理，检查被检查单位</w:t>
      </w:r>
      <w:r>
        <w:rPr>
          <w:rFonts w:hint="eastAsia" w:eastAsia="仿宋"/>
          <w:sz w:val="32"/>
          <w:szCs w:val="32"/>
          <w:lang w:eastAsia="zh-CN"/>
        </w:rPr>
        <w:t>是否组织建立并落实安全风险分级管控和隐患排查治理双重预防机制，</w:t>
      </w:r>
      <w:r>
        <w:rPr>
          <w:rFonts w:hint="eastAsia" w:eastAsia="仿宋"/>
          <w:sz w:val="32"/>
          <w:szCs w:val="32"/>
        </w:rPr>
        <w:t>包括建立岗位、班组、车间、安全管理机构、</w:t>
      </w:r>
      <w:r>
        <w:rPr>
          <w:rFonts w:hint="eastAsia" w:eastAsia="仿宋"/>
          <w:sz w:val="32"/>
          <w:szCs w:val="32"/>
          <w:lang w:eastAsia="zh-CN"/>
        </w:rPr>
        <w:t>危险源辨识及管控措施，</w:t>
      </w:r>
      <w:r>
        <w:rPr>
          <w:rFonts w:hint="eastAsia" w:eastAsia="仿宋"/>
          <w:sz w:val="32"/>
          <w:szCs w:val="32"/>
        </w:rPr>
        <w:t>单位负责人的隐患排查制度的建立与实施、对排查发现隐患的告知和报告及采取技术、管理措施治理等全过程记录情况，查验单位及有关人员资格资质证件、安全生产标准化评定与运行、新（改、扩）建设工程项目的安全设施三同时、项目外包、交叉作业、经济政策（提取使用安全生产费用、单位全员安全生产风险抵押金）、危险物品管理、有关场所和设施设备警示标志、重大危险源监控、职业健康监护及职业卫生管理、委托中介机构评价及鉴定等管理活动形成的行政许可和批准文件、合同安全约定、决策和检查记录、财务凭证、报表及档案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eastAsia="仿宋"/>
          <w:sz w:val="32"/>
          <w:szCs w:val="32"/>
        </w:rPr>
        <w:t>6.</w:t>
      </w:r>
      <w:r>
        <w:rPr>
          <w:rFonts w:hint="eastAsia" w:eastAsia="仿宋"/>
          <w:sz w:val="32"/>
          <w:szCs w:val="32"/>
        </w:rPr>
        <w:t>安全生产应急管理措施，检查企业遵守法律规定建立应急管理制度，建立应急组织或配备专（兼）职应急救援人员以及培训，应急救援预案制定与县级以上政府应急救援预案衔接、演练，应急设备、物资准备及维护保养，事故报告和救援，为职工购买工伤保险和安全生产责任保险等情况形成的记录、文件、台帐、档案等资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hint="eastAsia" w:eastAsia="仿宋"/>
          <w:sz w:val="32"/>
          <w:szCs w:val="32"/>
        </w:rPr>
        <w:t>（二）抽查必要的作业场所，对被检查单位的有关作业场所的管理和技术措施是否符合法律、法规及国家标准、行业标准，以及单位安全管理制度和操作规程规定进行检查，并与其从事安全生产管理活动过程中所形成的有关资料进行相符性比对查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黑体"/>
          <w:sz w:val="32"/>
          <w:szCs w:val="32"/>
        </w:rPr>
      </w:pPr>
      <w:r>
        <w:rPr>
          <w:rFonts w:hint="eastAsia" w:eastAsia="黑体"/>
          <w:sz w:val="32"/>
          <w:szCs w:val="32"/>
        </w:rPr>
        <w:t>三、检查方式和频次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hint="eastAsia" w:eastAsia="仿宋"/>
          <w:sz w:val="32"/>
          <w:szCs w:val="32"/>
        </w:rPr>
        <w:t>对纳入本级年度</w:t>
      </w:r>
      <w:r>
        <w:rPr>
          <w:rFonts w:hint="eastAsia" w:eastAsia="仿宋"/>
          <w:sz w:val="32"/>
          <w:szCs w:val="32"/>
          <w:lang w:eastAsia="zh-CN"/>
        </w:rPr>
        <w:t>执法检查</w:t>
      </w:r>
      <w:r>
        <w:rPr>
          <w:rFonts w:hint="eastAsia" w:eastAsia="仿宋"/>
          <w:sz w:val="32"/>
          <w:szCs w:val="32"/>
        </w:rPr>
        <w:t>计划的对象，其生产经营单位组织保障的</w:t>
      </w:r>
      <w:r>
        <w:rPr>
          <w:rFonts w:hint="eastAsia" w:eastAsia="仿宋"/>
          <w:sz w:val="32"/>
          <w:szCs w:val="32"/>
          <w:lang w:eastAsia="zh-CN"/>
        </w:rPr>
        <w:t>执法检查</w:t>
      </w:r>
      <w:r>
        <w:rPr>
          <w:rFonts w:hint="eastAsia" w:eastAsia="仿宋"/>
          <w:sz w:val="32"/>
          <w:szCs w:val="32"/>
        </w:rPr>
        <w:t>以书面检查为主，每年应有</w:t>
      </w:r>
      <w:r>
        <w:rPr>
          <w:rFonts w:eastAsia="仿宋"/>
          <w:sz w:val="32"/>
          <w:szCs w:val="32"/>
        </w:rPr>
        <w:t>1</w:t>
      </w:r>
      <w:r>
        <w:rPr>
          <w:rFonts w:hint="eastAsia" w:eastAsia="仿宋"/>
          <w:sz w:val="32"/>
          <w:szCs w:val="32"/>
        </w:rPr>
        <w:t>次以上；生产经营单位作业场所的</w:t>
      </w:r>
      <w:r>
        <w:rPr>
          <w:rFonts w:hint="eastAsia" w:eastAsia="仿宋"/>
          <w:sz w:val="32"/>
          <w:szCs w:val="32"/>
          <w:lang w:eastAsia="zh-CN"/>
        </w:rPr>
        <w:t>执法检查</w:t>
      </w:r>
      <w:r>
        <w:rPr>
          <w:rFonts w:hint="eastAsia" w:eastAsia="仿宋"/>
          <w:sz w:val="32"/>
          <w:szCs w:val="32"/>
        </w:rPr>
        <w:t>，在建工程单位每年应不少于</w:t>
      </w:r>
      <w:r>
        <w:rPr>
          <w:rFonts w:eastAsia="仿宋"/>
          <w:sz w:val="32"/>
          <w:szCs w:val="32"/>
        </w:rPr>
        <w:t>2</w:t>
      </w:r>
      <w:r>
        <w:rPr>
          <w:rFonts w:hint="eastAsia" w:eastAsia="仿宋"/>
          <w:sz w:val="32"/>
          <w:szCs w:val="32"/>
        </w:rPr>
        <w:t>次，山塘、水库单位每年不少于２次，对纳入安全生产不良记录管理的单位每年不少于３次，纳入不良记录管理的单位从不良管理对象名单中撤除后，按正常规定进行检查。职业安全健康对用人单位每年进行</w:t>
      </w:r>
      <w:r>
        <w:rPr>
          <w:rFonts w:hint="eastAsia" w:eastAsia="仿宋"/>
          <w:sz w:val="32"/>
          <w:szCs w:val="32"/>
          <w:lang w:eastAsia="zh-CN"/>
        </w:rPr>
        <w:t>执法检查</w:t>
      </w:r>
      <w:r>
        <w:rPr>
          <w:rFonts w:hint="eastAsia" w:eastAsia="仿宋"/>
          <w:sz w:val="32"/>
          <w:szCs w:val="32"/>
        </w:rPr>
        <w:t>不少于1次，其用人单位职业卫生检查频次按有关行业企业检查频次标准执行。</w:t>
      </w:r>
    </w:p>
    <w:p>
      <w:pPr>
        <w:spacing w:line="560" w:lineRule="exact"/>
        <w:jc w:val="left"/>
        <w:rPr>
          <w:rFonts w:eastAsia="仿宋"/>
          <w:sz w:val="32"/>
          <w:szCs w:val="32"/>
        </w:rPr>
      </w:pPr>
      <w:r>
        <w:rPr>
          <w:rFonts w:eastAsia="仿宋"/>
          <w:kern w:val="0"/>
          <w:sz w:val="30"/>
          <w:szCs w:val="30"/>
        </w:rPr>
        <w:br w:type="page"/>
      </w:r>
      <w:r>
        <w:rPr>
          <w:rFonts w:hint="eastAsia" w:eastAsia="仿宋"/>
          <w:sz w:val="32"/>
          <w:szCs w:val="32"/>
        </w:rPr>
        <w:t>附件</w:t>
      </w:r>
      <w:r>
        <w:rPr>
          <w:rFonts w:eastAsia="仿宋"/>
          <w:sz w:val="32"/>
          <w:szCs w:val="32"/>
        </w:rPr>
        <w:t>2</w:t>
      </w:r>
    </w:p>
    <w:p>
      <w:pPr>
        <w:spacing w:line="560" w:lineRule="exact"/>
        <w:jc w:val="left"/>
        <w:rPr>
          <w:rFonts w:eastAsia="仿宋"/>
          <w:sz w:val="32"/>
          <w:szCs w:val="32"/>
        </w:rPr>
      </w:pP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洪江市水利局</w:t>
      </w:r>
      <w:r>
        <w:rPr>
          <w:rFonts w:hint="eastAsia" w:ascii="黑体" w:hAnsi="黑体" w:eastAsia="黑体" w:cs="黑体"/>
          <w:sz w:val="44"/>
          <w:szCs w:val="44"/>
          <w:lang w:eastAsia="zh-CN"/>
        </w:rPr>
        <w:t>202</w:t>
      </w:r>
      <w:r>
        <w:rPr>
          <w:rFonts w:hint="eastAsia" w:ascii="黑体" w:hAnsi="黑体" w:eastAsia="黑体" w:cs="黑体"/>
          <w:sz w:val="44"/>
          <w:szCs w:val="44"/>
          <w:lang w:val="en-US" w:eastAsia="zh-CN"/>
        </w:rPr>
        <w:t>5</w:t>
      </w:r>
      <w:r>
        <w:rPr>
          <w:rFonts w:hint="eastAsia" w:ascii="黑体" w:hAnsi="黑体" w:eastAsia="黑体" w:cs="黑体"/>
          <w:sz w:val="44"/>
          <w:szCs w:val="44"/>
        </w:rPr>
        <w:t>年安全生产</w:t>
      </w: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双随机抽查计划</w:t>
      </w:r>
    </w:p>
    <w:p>
      <w:pPr>
        <w:spacing w:line="560" w:lineRule="exact"/>
        <w:ind w:firstLine="640" w:firstLineChars="200"/>
        <w:rPr>
          <w:rFonts w:eastAsia="仿宋"/>
          <w:kern w:val="10"/>
          <w:sz w:val="32"/>
          <w:szCs w:val="32"/>
        </w:rPr>
      </w:pPr>
    </w:p>
    <w:p>
      <w:pPr>
        <w:adjustRightInd w:val="0"/>
        <w:snapToGrid w:val="0"/>
        <w:spacing w:line="560" w:lineRule="exact"/>
        <w:ind w:firstLine="640" w:firstLineChars="200"/>
        <w:rPr>
          <w:rFonts w:eastAsia="黑体"/>
          <w:sz w:val="32"/>
          <w:szCs w:val="32"/>
        </w:rPr>
      </w:pPr>
      <w:r>
        <w:rPr>
          <w:rFonts w:hint="eastAsia" w:eastAsia="黑体"/>
          <w:sz w:val="32"/>
          <w:szCs w:val="32"/>
        </w:rPr>
        <w:t>一、抽查地区、数量与方式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hint="eastAsia" w:eastAsia="仿宋"/>
          <w:sz w:val="32"/>
          <w:szCs w:val="32"/>
        </w:rPr>
        <w:t>洪江市水利局组织安全生产监督检查人员，对全市各地有关单位、企业抽查</w:t>
      </w:r>
      <w:r>
        <w:rPr>
          <w:rFonts w:hint="eastAsia" w:eastAsia="仿宋"/>
          <w:sz w:val="32"/>
          <w:szCs w:val="32"/>
          <w:lang w:val="en-US" w:eastAsia="zh-CN"/>
        </w:rPr>
        <w:t>10</w:t>
      </w:r>
      <w:r>
        <w:rPr>
          <w:rFonts w:hint="eastAsia" w:eastAsia="仿宋"/>
          <w:sz w:val="32"/>
          <w:szCs w:val="32"/>
        </w:rPr>
        <w:t>家以上，对乡镇年度</w:t>
      </w:r>
      <w:r>
        <w:rPr>
          <w:rFonts w:hint="eastAsia" w:eastAsia="仿宋"/>
          <w:sz w:val="32"/>
          <w:szCs w:val="32"/>
          <w:lang w:eastAsia="zh-CN"/>
        </w:rPr>
        <w:t>执法检查</w:t>
      </w:r>
      <w:r>
        <w:rPr>
          <w:rFonts w:hint="eastAsia" w:eastAsia="仿宋"/>
          <w:sz w:val="32"/>
          <w:szCs w:val="32"/>
        </w:rPr>
        <w:t>计划的执行情况进行督导；抽查工作采用</w:t>
      </w:r>
      <w:r>
        <w:rPr>
          <w:rFonts w:eastAsia="仿宋"/>
          <w:sz w:val="32"/>
          <w:szCs w:val="32"/>
        </w:rPr>
        <w:t xml:space="preserve"> “</w:t>
      </w:r>
      <w:r>
        <w:rPr>
          <w:rFonts w:hint="eastAsia" w:eastAsia="仿宋"/>
          <w:sz w:val="32"/>
          <w:szCs w:val="32"/>
        </w:rPr>
        <w:t>双随机</w:t>
      </w:r>
      <w:r>
        <w:rPr>
          <w:rFonts w:eastAsia="仿宋"/>
          <w:sz w:val="32"/>
          <w:szCs w:val="32"/>
        </w:rPr>
        <w:t>”</w:t>
      </w:r>
      <w:r>
        <w:rPr>
          <w:rFonts w:hint="eastAsia" w:eastAsia="仿宋"/>
          <w:sz w:val="32"/>
          <w:szCs w:val="32"/>
        </w:rPr>
        <w:t>暗访暗查的方式进行。抽查重点地区和企业数量如下：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
          <w:spacing w:val="-6"/>
          <w:sz w:val="32"/>
          <w:szCs w:val="32"/>
          <w:lang w:eastAsia="zh-CN"/>
        </w:rPr>
      </w:pPr>
      <w:r>
        <w:rPr>
          <w:rFonts w:hint="eastAsia" w:eastAsia="仿宋"/>
          <w:sz w:val="32"/>
          <w:szCs w:val="32"/>
        </w:rPr>
        <w:t>（</w:t>
      </w:r>
      <w:r>
        <w:rPr>
          <w:rFonts w:hint="eastAsia" w:eastAsia="仿宋"/>
          <w:sz w:val="32"/>
          <w:szCs w:val="32"/>
          <w:lang w:eastAsia="zh-CN"/>
        </w:rPr>
        <w:t>一</w:t>
      </w:r>
      <w:r>
        <w:rPr>
          <w:rFonts w:hint="eastAsia" w:eastAsia="仿宋"/>
          <w:sz w:val="32"/>
          <w:szCs w:val="32"/>
        </w:rPr>
        <w:t>）</w:t>
      </w:r>
      <w:r>
        <w:rPr>
          <w:rFonts w:hint="eastAsia" w:eastAsia="仿宋"/>
          <w:sz w:val="32"/>
          <w:szCs w:val="32"/>
          <w:lang w:eastAsia="zh-CN"/>
        </w:rPr>
        <w:t>水资源管理中心</w:t>
      </w:r>
      <w:r>
        <w:rPr>
          <w:rFonts w:hint="eastAsia" w:eastAsia="仿宋"/>
          <w:spacing w:val="-6"/>
          <w:sz w:val="32"/>
          <w:szCs w:val="32"/>
        </w:rPr>
        <w:t>暗访抽查企业</w:t>
      </w:r>
      <w:r>
        <w:rPr>
          <w:rFonts w:hint="eastAsia" w:eastAsia="仿宋"/>
          <w:spacing w:val="-6"/>
          <w:sz w:val="32"/>
          <w:szCs w:val="32"/>
          <w:u w:val="single"/>
          <w:lang w:val="en-US" w:eastAsia="zh-CN"/>
        </w:rPr>
        <w:t xml:space="preserve">  5 </w:t>
      </w:r>
      <w:r>
        <w:rPr>
          <w:rFonts w:hint="eastAsia" w:eastAsia="仿宋"/>
          <w:spacing w:val="-6"/>
          <w:sz w:val="32"/>
          <w:szCs w:val="32"/>
        </w:rPr>
        <w:t>家以上。</w:t>
      </w:r>
      <w:r>
        <w:rPr>
          <w:rFonts w:hint="eastAsia" w:eastAsia="仿宋"/>
          <w:sz w:val="32"/>
          <w:szCs w:val="32"/>
        </w:rPr>
        <w:t>重点暗访抽查督导</w:t>
      </w:r>
      <w:r>
        <w:rPr>
          <w:rFonts w:hint="eastAsia" w:eastAsia="仿宋"/>
          <w:sz w:val="32"/>
          <w:szCs w:val="32"/>
          <w:lang w:eastAsia="zh-CN"/>
        </w:rPr>
        <w:t>农业综合服务中心</w:t>
      </w:r>
      <w:r>
        <w:rPr>
          <w:rFonts w:hint="eastAsia" w:eastAsia="仿宋"/>
          <w:sz w:val="32"/>
          <w:szCs w:val="32"/>
        </w:rPr>
        <w:t>年度</w:t>
      </w:r>
      <w:r>
        <w:rPr>
          <w:rFonts w:hint="eastAsia" w:eastAsia="仿宋"/>
          <w:sz w:val="32"/>
          <w:szCs w:val="32"/>
          <w:lang w:eastAsia="zh-CN"/>
        </w:rPr>
        <w:t>执法检查</w:t>
      </w:r>
      <w:r>
        <w:rPr>
          <w:rFonts w:hint="eastAsia" w:eastAsia="仿宋"/>
          <w:sz w:val="32"/>
          <w:szCs w:val="32"/>
        </w:rPr>
        <w:t>计划执行情况，</w:t>
      </w:r>
      <w:r>
        <w:rPr>
          <w:rFonts w:hint="eastAsia" w:eastAsia="仿宋"/>
          <w:sz w:val="32"/>
          <w:szCs w:val="32"/>
          <w:lang w:eastAsia="zh-CN"/>
        </w:rPr>
        <w:t>以及暗访抽查小水电企业安全生产条件、经营管理情况。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仿宋"/>
          <w:sz w:val="32"/>
          <w:szCs w:val="32"/>
        </w:rPr>
      </w:pPr>
      <w:r>
        <w:rPr>
          <w:rFonts w:hint="eastAsia" w:eastAsia="仿宋"/>
          <w:sz w:val="32"/>
          <w:szCs w:val="32"/>
        </w:rPr>
        <w:t>（</w:t>
      </w:r>
      <w:r>
        <w:rPr>
          <w:rFonts w:hint="eastAsia" w:eastAsia="仿宋"/>
          <w:sz w:val="32"/>
          <w:szCs w:val="32"/>
          <w:lang w:eastAsia="zh-CN"/>
        </w:rPr>
        <w:t>二</w:t>
      </w:r>
      <w:r>
        <w:rPr>
          <w:rFonts w:hint="eastAsia" w:eastAsia="仿宋"/>
          <w:sz w:val="32"/>
          <w:szCs w:val="32"/>
        </w:rPr>
        <w:t>）</w:t>
      </w:r>
      <w:r>
        <w:rPr>
          <w:rFonts w:hint="eastAsia" w:eastAsia="仿宋"/>
          <w:sz w:val="32"/>
          <w:szCs w:val="32"/>
          <w:lang w:eastAsia="zh-CN"/>
        </w:rPr>
        <w:t>水利建设管理中心</w:t>
      </w:r>
      <w:r>
        <w:rPr>
          <w:rFonts w:hint="eastAsia" w:eastAsia="仿宋"/>
          <w:sz w:val="32"/>
          <w:szCs w:val="32"/>
          <w:lang w:val="en-US" w:eastAsia="zh-CN"/>
        </w:rPr>
        <w:t>暗</w:t>
      </w:r>
      <w:r>
        <w:rPr>
          <w:rFonts w:hint="eastAsia" w:eastAsia="仿宋"/>
          <w:sz w:val="32"/>
          <w:szCs w:val="32"/>
        </w:rPr>
        <w:t>访抽查企业</w:t>
      </w:r>
      <w:r>
        <w:rPr>
          <w:rFonts w:hint="eastAsia" w:eastAsia="仿宋"/>
          <w:sz w:val="32"/>
          <w:szCs w:val="32"/>
          <w:u w:val="single"/>
          <w:lang w:val="en-US" w:eastAsia="zh-CN"/>
        </w:rPr>
        <w:t xml:space="preserve"> 5 </w:t>
      </w:r>
      <w:r>
        <w:rPr>
          <w:rFonts w:hint="eastAsia" w:eastAsia="仿宋"/>
          <w:sz w:val="32"/>
          <w:szCs w:val="32"/>
        </w:rPr>
        <w:t>家以上。重点暗访抽查水库、</w:t>
      </w:r>
      <w:r>
        <w:rPr>
          <w:rFonts w:hint="eastAsia" w:eastAsia="仿宋"/>
          <w:sz w:val="32"/>
          <w:szCs w:val="32"/>
          <w:lang w:eastAsia="zh-CN"/>
        </w:rPr>
        <w:t>堤防、水闸以及中小河流</w:t>
      </w:r>
      <w:r>
        <w:rPr>
          <w:rFonts w:hint="eastAsia" w:eastAsia="仿宋"/>
          <w:sz w:val="32"/>
          <w:szCs w:val="32"/>
        </w:rPr>
        <w:t>专项整治情况进行重点抽查。</w:t>
      </w:r>
    </w:p>
    <w:p>
      <w:pPr>
        <w:adjustRightInd w:val="0"/>
        <w:snapToGrid w:val="0"/>
        <w:spacing w:line="560" w:lineRule="exact"/>
        <w:ind w:firstLine="640" w:firstLineChars="200"/>
        <w:rPr>
          <w:rFonts w:eastAsia="黑体"/>
          <w:sz w:val="32"/>
          <w:szCs w:val="32"/>
        </w:rPr>
      </w:pPr>
      <w:r>
        <w:rPr>
          <w:rFonts w:hint="eastAsia" w:eastAsia="黑体"/>
          <w:sz w:val="32"/>
          <w:szCs w:val="32"/>
        </w:rPr>
        <w:t>二、抽查重点内容</w:t>
      </w:r>
    </w:p>
    <w:p>
      <w:pPr>
        <w:adjustRightInd w:val="0"/>
        <w:snapToGrid w:val="0"/>
        <w:spacing w:line="560" w:lineRule="exact"/>
        <w:ind w:firstLine="640" w:firstLineChars="200"/>
        <w:rPr>
          <w:rFonts w:eastAsia="仿宋"/>
          <w:sz w:val="32"/>
          <w:szCs w:val="32"/>
        </w:rPr>
      </w:pPr>
      <w:r>
        <w:rPr>
          <w:rFonts w:hint="eastAsia" w:eastAsia="仿宋"/>
          <w:sz w:val="32"/>
          <w:szCs w:val="32"/>
        </w:rPr>
        <w:t>通过抽查下级</w:t>
      </w:r>
      <w:r>
        <w:rPr>
          <w:rFonts w:hint="eastAsia" w:eastAsia="仿宋"/>
          <w:sz w:val="32"/>
          <w:szCs w:val="32"/>
          <w:lang w:eastAsia="zh-CN"/>
        </w:rPr>
        <w:t>农业综合服务中心</w:t>
      </w:r>
      <w:r>
        <w:rPr>
          <w:rFonts w:hint="eastAsia" w:eastAsia="仿宋"/>
          <w:sz w:val="32"/>
          <w:szCs w:val="32"/>
        </w:rPr>
        <w:t>的年度计划</w:t>
      </w:r>
      <w:r>
        <w:rPr>
          <w:rFonts w:hint="eastAsia" w:eastAsia="仿宋"/>
          <w:sz w:val="32"/>
          <w:szCs w:val="32"/>
          <w:lang w:eastAsia="zh-CN"/>
        </w:rPr>
        <w:t>执法检查</w:t>
      </w:r>
      <w:r>
        <w:rPr>
          <w:rFonts w:hint="eastAsia" w:eastAsia="仿宋"/>
          <w:sz w:val="32"/>
          <w:szCs w:val="32"/>
        </w:rPr>
        <w:t>案卷及被检查单位现场情况，指导、督促下级</w:t>
      </w:r>
      <w:r>
        <w:rPr>
          <w:rFonts w:hint="eastAsia" w:eastAsia="仿宋"/>
          <w:sz w:val="32"/>
          <w:szCs w:val="32"/>
          <w:lang w:eastAsia="zh-CN"/>
        </w:rPr>
        <w:t>农业综合服务中心</w:t>
      </w:r>
      <w:r>
        <w:rPr>
          <w:rFonts w:hint="eastAsia" w:eastAsia="仿宋"/>
          <w:sz w:val="32"/>
          <w:szCs w:val="32"/>
        </w:rPr>
        <w:t>严格落实计划执法职责。抽查督导检查内容参照附件１的定点单位</w:t>
      </w:r>
      <w:r>
        <w:rPr>
          <w:rFonts w:hint="eastAsia" w:eastAsia="仿宋"/>
          <w:sz w:val="32"/>
          <w:szCs w:val="32"/>
          <w:lang w:eastAsia="zh-CN"/>
        </w:rPr>
        <w:t>执法检查</w:t>
      </w:r>
      <w:r>
        <w:rPr>
          <w:rFonts w:hint="eastAsia" w:eastAsia="仿宋"/>
          <w:sz w:val="32"/>
          <w:szCs w:val="32"/>
        </w:rPr>
        <w:t>内容。</w:t>
      </w:r>
    </w:p>
    <w:p>
      <w:pPr>
        <w:adjustRightInd w:val="0"/>
        <w:snapToGrid w:val="0"/>
        <w:spacing w:line="560" w:lineRule="exact"/>
        <w:ind w:firstLine="640" w:firstLineChars="200"/>
        <w:rPr>
          <w:rFonts w:eastAsia="黑体"/>
          <w:sz w:val="32"/>
          <w:szCs w:val="32"/>
        </w:rPr>
      </w:pPr>
      <w:r>
        <w:rPr>
          <w:rFonts w:hint="eastAsia" w:eastAsia="黑体"/>
          <w:sz w:val="32"/>
          <w:szCs w:val="32"/>
        </w:rPr>
        <w:t>三、处理方式</w:t>
      </w:r>
    </w:p>
    <w:p>
      <w:pPr>
        <w:ind w:firstLine="640" w:firstLineChars="200"/>
        <w:rPr>
          <w:rFonts w:eastAsia="仿宋"/>
          <w:kern w:val="0"/>
          <w:sz w:val="32"/>
          <w:szCs w:val="32"/>
        </w:rPr>
      </w:pPr>
      <w:r>
        <w:rPr>
          <w:rFonts w:hint="eastAsia" w:eastAsia="仿宋"/>
          <w:sz w:val="32"/>
          <w:szCs w:val="32"/>
        </w:rPr>
        <w:t>局</w:t>
      </w:r>
      <w:r>
        <w:rPr>
          <w:rFonts w:hint="eastAsia" w:eastAsia="仿宋"/>
          <w:sz w:val="32"/>
          <w:szCs w:val="32"/>
          <w:lang w:eastAsia="zh-CN"/>
        </w:rPr>
        <w:t>属</w:t>
      </w:r>
      <w:r>
        <w:rPr>
          <w:rFonts w:hint="eastAsia" w:eastAsia="仿宋"/>
          <w:sz w:val="32"/>
          <w:szCs w:val="32"/>
        </w:rPr>
        <w:t>各有关股室对乡镇</w:t>
      </w:r>
      <w:r>
        <w:rPr>
          <w:rFonts w:hint="eastAsia" w:eastAsia="仿宋"/>
          <w:kern w:val="0"/>
          <w:sz w:val="32"/>
          <w:szCs w:val="32"/>
          <w:lang w:eastAsia="zh-CN"/>
        </w:rPr>
        <w:t>执法检查</w:t>
      </w:r>
      <w:r>
        <w:rPr>
          <w:rFonts w:hint="eastAsia" w:eastAsia="仿宋"/>
          <w:kern w:val="0"/>
          <w:sz w:val="32"/>
          <w:szCs w:val="32"/>
        </w:rPr>
        <w:t>计划执行情况进行抽查后，应形成书面抽查评价报告，及时提交局安全办汇总综合后进行通报。对在双随机暗访抽查中发现的安全生产违法违章行为依法应立案查处的，应按立案审批程序立案查处；经局分管负责人批准的，也可以向有关乡镇</w:t>
      </w:r>
      <w:r>
        <w:rPr>
          <w:rFonts w:hint="eastAsia" w:eastAsia="仿宋"/>
          <w:kern w:val="0"/>
          <w:sz w:val="32"/>
          <w:szCs w:val="32"/>
          <w:lang w:eastAsia="zh-CN"/>
        </w:rPr>
        <w:t>农业综合服务中心</w:t>
      </w:r>
      <w:r>
        <w:rPr>
          <w:rFonts w:hint="eastAsia" w:eastAsia="仿宋"/>
          <w:kern w:val="0"/>
          <w:sz w:val="32"/>
          <w:szCs w:val="32"/>
        </w:rPr>
        <w:t>下达书面交办函，并附暗访检查企业负责人签名确认的现场检查记录，交由有关乡镇</w:t>
      </w:r>
      <w:r>
        <w:rPr>
          <w:rFonts w:hint="eastAsia" w:eastAsia="仿宋"/>
          <w:kern w:val="0"/>
          <w:sz w:val="32"/>
          <w:szCs w:val="32"/>
          <w:lang w:eastAsia="zh-CN"/>
        </w:rPr>
        <w:t>农业综合服务中心</w:t>
      </w:r>
      <w:r>
        <w:rPr>
          <w:rFonts w:hint="eastAsia" w:eastAsia="仿宋"/>
          <w:kern w:val="0"/>
          <w:sz w:val="32"/>
          <w:szCs w:val="32"/>
        </w:rPr>
        <w:t>予以查处，洪江市水利局应将有关查处情况及时向洪江市安委会办公室反馈。</w:t>
      </w:r>
    </w:p>
    <w:p>
      <w:pPr>
        <w:ind w:firstLine="640" w:firstLineChars="200"/>
        <w:rPr>
          <w:rFonts w:eastAsia="仿宋"/>
          <w:kern w:val="0"/>
          <w:sz w:val="32"/>
          <w:szCs w:val="32"/>
        </w:rPr>
      </w:pPr>
    </w:p>
    <w:p>
      <w:pPr>
        <w:ind w:firstLine="640" w:firstLineChars="200"/>
        <w:rPr>
          <w:rFonts w:eastAsia="仿宋"/>
          <w:kern w:val="0"/>
          <w:sz w:val="32"/>
          <w:szCs w:val="32"/>
        </w:rPr>
      </w:pPr>
    </w:p>
    <w:p>
      <w:pPr>
        <w:ind w:firstLine="640" w:firstLineChars="200"/>
        <w:rPr>
          <w:rFonts w:eastAsia="仿宋"/>
          <w:kern w:val="0"/>
          <w:sz w:val="32"/>
          <w:szCs w:val="32"/>
        </w:rPr>
      </w:pPr>
    </w:p>
    <w:p>
      <w:pPr>
        <w:ind w:firstLine="640" w:firstLineChars="200"/>
        <w:rPr>
          <w:rFonts w:eastAsia="仿宋"/>
          <w:kern w:val="0"/>
          <w:sz w:val="32"/>
          <w:szCs w:val="32"/>
        </w:rPr>
      </w:pPr>
    </w:p>
    <w:p>
      <w:pPr>
        <w:ind w:firstLine="640" w:firstLineChars="200"/>
        <w:rPr>
          <w:rFonts w:eastAsia="仿宋"/>
          <w:kern w:val="0"/>
          <w:sz w:val="32"/>
          <w:szCs w:val="32"/>
        </w:rPr>
      </w:pPr>
    </w:p>
    <w:p>
      <w:pPr>
        <w:ind w:firstLine="640" w:firstLineChars="200"/>
        <w:rPr>
          <w:rFonts w:eastAsia="仿宋"/>
          <w:kern w:val="0"/>
          <w:sz w:val="32"/>
          <w:szCs w:val="32"/>
        </w:rPr>
      </w:pPr>
    </w:p>
    <w:p>
      <w:pPr>
        <w:ind w:firstLine="640" w:firstLineChars="200"/>
        <w:rPr>
          <w:rFonts w:eastAsia="仿宋"/>
          <w:kern w:val="0"/>
          <w:sz w:val="32"/>
          <w:szCs w:val="32"/>
        </w:rPr>
      </w:pPr>
    </w:p>
    <w:p>
      <w:pPr>
        <w:ind w:firstLine="640" w:firstLineChars="200"/>
        <w:rPr>
          <w:rFonts w:eastAsia="仿宋"/>
          <w:kern w:val="0"/>
          <w:sz w:val="32"/>
          <w:szCs w:val="32"/>
        </w:rPr>
      </w:pPr>
    </w:p>
    <w:p>
      <w:pPr>
        <w:ind w:firstLine="640" w:firstLineChars="200"/>
        <w:rPr>
          <w:rFonts w:eastAsia="仿宋"/>
          <w:kern w:val="0"/>
          <w:sz w:val="32"/>
          <w:szCs w:val="32"/>
        </w:rPr>
      </w:pPr>
    </w:p>
    <w:p>
      <w:pPr>
        <w:ind w:firstLine="640" w:firstLineChars="200"/>
        <w:rPr>
          <w:rFonts w:eastAsia="仿宋"/>
          <w:kern w:val="0"/>
          <w:sz w:val="32"/>
          <w:szCs w:val="32"/>
        </w:rPr>
      </w:pPr>
    </w:p>
    <w:p>
      <w:pPr>
        <w:ind w:firstLine="640" w:firstLineChars="200"/>
        <w:rPr>
          <w:rFonts w:eastAsia="仿宋"/>
          <w:kern w:val="0"/>
          <w:sz w:val="32"/>
          <w:szCs w:val="32"/>
        </w:rPr>
      </w:pPr>
    </w:p>
    <w:p>
      <w:pPr>
        <w:ind w:firstLine="640" w:firstLineChars="200"/>
        <w:rPr>
          <w:rFonts w:eastAsia="仿宋"/>
          <w:kern w:val="0"/>
          <w:sz w:val="32"/>
          <w:szCs w:val="32"/>
        </w:rPr>
      </w:pPr>
    </w:p>
    <w:p>
      <w:pPr>
        <w:rPr>
          <w:rFonts w:hint="eastAsia" w:eastAsia="仿宋"/>
          <w:kern w:val="0"/>
          <w:sz w:val="32"/>
          <w:szCs w:val="32"/>
        </w:rPr>
      </w:pPr>
    </w:p>
    <w:p>
      <w:pPr>
        <w:rPr>
          <w:rFonts w:hint="eastAsia" w:eastAsia="仿宋"/>
          <w:kern w:val="0"/>
          <w:sz w:val="32"/>
          <w:szCs w:val="32"/>
        </w:rPr>
      </w:pPr>
    </w:p>
    <w:p>
      <w:pPr>
        <w:rPr>
          <w:rFonts w:hint="eastAsia" w:eastAsia="仿宋"/>
          <w:kern w:val="0"/>
          <w:sz w:val="32"/>
          <w:szCs w:val="32"/>
        </w:rPr>
      </w:pPr>
    </w:p>
    <w:p>
      <w:pPr>
        <w:rPr>
          <w:rFonts w:eastAsia="仿宋"/>
          <w:kern w:val="0"/>
          <w:sz w:val="32"/>
          <w:szCs w:val="32"/>
        </w:rPr>
      </w:pPr>
      <w:bookmarkStart w:id="0" w:name="_GoBack"/>
      <w:bookmarkEnd w:id="0"/>
      <w:r>
        <w:rPr>
          <w:rFonts w:hint="eastAsia" w:eastAsia="仿宋"/>
          <w:kern w:val="0"/>
          <w:sz w:val="32"/>
          <w:szCs w:val="32"/>
        </w:rPr>
        <w:t>附表3</w:t>
      </w:r>
    </w:p>
    <w:p>
      <w:pPr>
        <w:widowControl/>
        <w:jc w:val="center"/>
        <w:rPr>
          <w:rFonts w:ascii="黑体" w:hAnsi="黑体" w:eastAsia="黑体" w:cs="宋体"/>
          <w:kern w:val="0"/>
          <w:sz w:val="36"/>
          <w:szCs w:val="36"/>
        </w:rPr>
      </w:pPr>
      <w:r>
        <w:rPr>
          <w:rFonts w:hint="eastAsia" w:ascii="黑体" w:hAnsi="黑体" w:eastAsia="黑体" w:cs="宋体"/>
          <w:kern w:val="0"/>
          <w:sz w:val="36"/>
          <w:szCs w:val="36"/>
        </w:rPr>
        <w:t>洪江市水利局安全生产检查记录表</w:t>
      </w:r>
    </w:p>
    <w:tbl>
      <w:tblPr>
        <w:tblStyle w:val="7"/>
        <w:tblW w:w="10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1980"/>
        <w:gridCol w:w="1776"/>
        <w:gridCol w:w="267"/>
        <w:gridCol w:w="1701"/>
        <w:gridCol w:w="2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检查人员</w:t>
            </w:r>
          </w:p>
        </w:tc>
        <w:tc>
          <w:tcPr>
            <w:tcW w:w="198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带队负责人</w:t>
            </w:r>
          </w:p>
        </w:tc>
        <w:tc>
          <w:tcPr>
            <w:tcW w:w="177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p>
        </w:tc>
        <w:tc>
          <w:tcPr>
            <w:tcW w:w="196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检查组成员</w:t>
            </w:r>
          </w:p>
        </w:tc>
        <w:tc>
          <w:tcPr>
            <w:tcW w:w="237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rPr>
                <w:rFonts w:ascii="宋体" w:hAnsi="宋体" w:cs="宋体"/>
                <w:kern w:val="0"/>
                <w:sz w:val="30"/>
                <w:szCs w:val="30"/>
              </w:rPr>
            </w:pPr>
          </w:p>
        </w:tc>
        <w:tc>
          <w:tcPr>
            <w:tcW w:w="198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参与单位</w:t>
            </w:r>
          </w:p>
        </w:tc>
        <w:tc>
          <w:tcPr>
            <w:tcW w:w="6120"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检查时间</w:t>
            </w:r>
          </w:p>
        </w:tc>
        <w:tc>
          <w:tcPr>
            <w:tcW w:w="8100" w:type="dxa"/>
            <w:gridSpan w:val="5"/>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 xml:space="preserve">年    月 </w:t>
            </w:r>
            <w:r>
              <w:rPr>
                <w:rFonts w:hint="eastAsia" w:ascii="宋体" w:hAnsi="宋体" w:cs="宋体"/>
                <w:kern w:val="0"/>
                <w:sz w:val="30"/>
                <w:szCs w:val="30"/>
                <w:lang w:val="en-US" w:eastAsia="zh-CN"/>
              </w:rPr>
              <w:t xml:space="preserve"> </w:t>
            </w:r>
            <w:r>
              <w:rPr>
                <w:rFonts w:hint="eastAsia" w:ascii="宋体" w:hAnsi="宋体" w:cs="宋体"/>
                <w:kern w:val="0"/>
                <w:sz w:val="30"/>
                <w:szCs w:val="30"/>
              </w:rPr>
              <w:t xml:space="preserve"> 日</w:t>
            </w:r>
            <w:r>
              <w:rPr>
                <w:rFonts w:hint="eastAsia" w:ascii="宋体" w:hAnsi="宋体" w:cs="宋体"/>
                <w:kern w:val="0"/>
                <w:sz w:val="30"/>
                <w:szCs w:val="30"/>
                <w:lang w:val="en-US" w:eastAsia="zh-CN"/>
              </w:rPr>
              <w:t xml:space="preserve">  </w:t>
            </w:r>
            <w:r>
              <w:rPr>
                <w:rFonts w:hint="eastAsia" w:ascii="宋体" w:hAnsi="宋体" w:cs="宋体"/>
                <w:kern w:val="0"/>
                <w:sz w:val="30"/>
                <w:szCs w:val="30"/>
              </w:rPr>
              <w:t xml:space="preserve"> 时至   月   日   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被检查单位</w:t>
            </w:r>
          </w:p>
        </w:tc>
        <w:tc>
          <w:tcPr>
            <w:tcW w:w="4023"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ascii="宋体" w:hAnsi="宋体" w:cs="宋体"/>
                <w:kern w:val="0"/>
                <w:sz w:val="30"/>
                <w:szCs w:val="30"/>
              </w:rPr>
            </w:pPr>
          </w:p>
        </w:tc>
        <w:tc>
          <w:tcPr>
            <w:tcW w:w="170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所在辖区</w:t>
            </w:r>
          </w:p>
        </w:tc>
        <w:tc>
          <w:tcPr>
            <w:tcW w:w="237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ascii="宋体" w:hAnsi="宋体" w:cs="宋体"/>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检查内容</w:t>
            </w:r>
          </w:p>
        </w:tc>
        <w:tc>
          <w:tcPr>
            <w:tcW w:w="8100" w:type="dxa"/>
            <w:gridSpan w:val="5"/>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hint="eastAsia" w:ascii="宋体" w:hAnsi="宋体" w:cs="宋体"/>
                <w:kern w:val="0"/>
                <w:sz w:val="30"/>
                <w:szCs w:val="30"/>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ascii="宋体" w:hAnsi="宋体" w:cs="宋体"/>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atLeast"/>
              <w:jc w:val="center"/>
              <w:rPr>
                <w:rFonts w:ascii="宋体" w:hAnsi="宋体" w:cs="宋体"/>
                <w:kern w:val="0"/>
                <w:sz w:val="30"/>
                <w:szCs w:val="30"/>
              </w:rPr>
            </w:pPr>
            <w:r>
              <w:rPr>
                <w:rFonts w:hint="eastAsia" w:ascii="宋体" w:hAnsi="宋体" w:cs="宋体"/>
                <w:kern w:val="0"/>
                <w:sz w:val="30"/>
                <w:szCs w:val="30"/>
              </w:rPr>
              <w:t>现场检查</w:t>
            </w:r>
          </w:p>
          <w:p>
            <w:pPr>
              <w:keepNext w:val="0"/>
              <w:keepLines w:val="0"/>
              <w:pageBreakBefore w:val="0"/>
              <w:widowControl/>
              <w:kinsoku/>
              <w:wordWrap/>
              <w:overflowPunct/>
              <w:topLinePunct w:val="0"/>
              <w:autoSpaceDE/>
              <w:autoSpaceDN/>
              <w:bidi w:val="0"/>
              <w:adjustRightInd/>
              <w:snapToGrid/>
              <w:spacing w:line="340" w:lineRule="atLeast"/>
              <w:jc w:val="center"/>
              <w:rPr>
                <w:rFonts w:hint="eastAsia" w:ascii="宋体" w:hAnsi="宋体" w:cs="宋体"/>
                <w:kern w:val="0"/>
                <w:sz w:val="30"/>
                <w:szCs w:val="30"/>
              </w:rPr>
            </w:pPr>
            <w:r>
              <w:rPr>
                <w:rFonts w:hint="eastAsia" w:ascii="宋体" w:hAnsi="宋体" w:cs="宋体"/>
                <w:kern w:val="0"/>
                <w:sz w:val="30"/>
                <w:szCs w:val="30"/>
              </w:rPr>
              <w:t>情况及问</w:t>
            </w:r>
          </w:p>
          <w:p>
            <w:pPr>
              <w:keepNext w:val="0"/>
              <w:keepLines w:val="0"/>
              <w:pageBreakBefore w:val="0"/>
              <w:widowControl/>
              <w:kinsoku/>
              <w:wordWrap/>
              <w:overflowPunct/>
              <w:topLinePunct w:val="0"/>
              <w:autoSpaceDE/>
              <w:autoSpaceDN/>
              <w:bidi w:val="0"/>
              <w:adjustRightInd/>
              <w:snapToGrid/>
              <w:spacing w:line="340" w:lineRule="atLeast"/>
              <w:jc w:val="center"/>
              <w:rPr>
                <w:rFonts w:ascii="宋体" w:hAnsi="宋体" w:cs="宋体"/>
                <w:kern w:val="0"/>
                <w:sz w:val="30"/>
                <w:szCs w:val="30"/>
              </w:rPr>
            </w:pPr>
            <w:r>
              <w:rPr>
                <w:rFonts w:hint="eastAsia" w:ascii="宋体" w:hAnsi="宋体" w:cs="宋体"/>
                <w:kern w:val="0"/>
                <w:sz w:val="30"/>
                <w:szCs w:val="30"/>
              </w:rPr>
              <w:t>题隐患</w:t>
            </w:r>
          </w:p>
        </w:tc>
        <w:tc>
          <w:tcPr>
            <w:tcW w:w="8100" w:type="dxa"/>
            <w:gridSpan w:val="5"/>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ascii="宋体" w:hAnsi="宋体" w:cs="宋体"/>
                <w:kern w:val="0"/>
                <w:sz w:val="30"/>
                <w:szCs w:val="30"/>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ascii="宋体" w:hAnsi="宋体" w:cs="宋体"/>
                <w:kern w:val="0"/>
                <w:sz w:val="30"/>
                <w:szCs w:val="30"/>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ascii="宋体" w:hAnsi="宋体" w:cs="宋体"/>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8"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atLeast"/>
              <w:jc w:val="center"/>
              <w:rPr>
                <w:rFonts w:ascii="宋体" w:hAnsi="宋体" w:cs="宋体"/>
                <w:kern w:val="0"/>
                <w:sz w:val="30"/>
                <w:szCs w:val="30"/>
              </w:rPr>
            </w:pPr>
            <w:r>
              <w:rPr>
                <w:rFonts w:hint="eastAsia" w:ascii="宋体" w:hAnsi="宋体" w:cs="宋体"/>
                <w:kern w:val="0"/>
                <w:sz w:val="30"/>
                <w:szCs w:val="30"/>
              </w:rPr>
              <w:t>处理意见和措施</w:t>
            </w:r>
          </w:p>
        </w:tc>
        <w:tc>
          <w:tcPr>
            <w:tcW w:w="8100" w:type="dxa"/>
            <w:gridSpan w:val="5"/>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hint="eastAsia" w:ascii="宋体" w:hAnsi="宋体" w:cs="宋体"/>
                <w:kern w:val="0"/>
                <w:sz w:val="30"/>
                <w:szCs w:val="30"/>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center"/>
              <w:textAlignment w:val="center"/>
              <w:rPr>
                <w:rFonts w:ascii="宋体" w:hAnsi="宋体" w:cs="宋体"/>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atLeast"/>
              <w:jc w:val="center"/>
              <w:rPr>
                <w:rFonts w:ascii="宋体" w:hAnsi="宋体" w:cs="宋体"/>
                <w:kern w:val="0"/>
                <w:sz w:val="30"/>
                <w:szCs w:val="30"/>
              </w:rPr>
            </w:pPr>
            <w:r>
              <w:rPr>
                <w:rFonts w:hint="eastAsia" w:ascii="宋体" w:hAnsi="宋体" w:cs="宋体"/>
                <w:kern w:val="0"/>
                <w:sz w:val="30"/>
                <w:szCs w:val="30"/>
              </w:rPr>
              <w:t>被检查单位意见</w:t>
            </w:r>
          </w:p>
        </w:tc>
        <w:tc>
          <w:tcPr>
            <w:tcW w:w="8100" w:type="dxa"/>
            <w:gridSpan w:val="5"/>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被检查单位负责人签字：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atLeast"/>
              <w:jc w:val="center"/>
              <w:rPr>
                <w:rFonts w:ascii="宋体" w:hAnsi="宋体" w:cs="宋体"/>
                <w:kern w:val="0"/>
                <w:sz w:val="30"/>
                <w:szCs w:val="30"/>
              </w:rPr>
            </w:pPr>
            <w:r>
              <w:rPr>
                <w:rFonts w:hint="eastAsia" w:ascii="宋体" w:hAnsi="宋体" w:cs="宋体"/>
                <w:kern w:val="0"/>
                <w:sz w:val="30"/>
                <w:szCs w:val="30"/>
              </w:rPr>
              <w:t>跟踪督促整改落实情况</w:t>
            </w:r>
          </w:p>
        </w:tc>
        <w:tc>
          <w:tcPr>
            <w:tcW w:w="8100" w:type="dxa"/>
            <w:gridSpan w:val="5"/>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跟踪检查人签字：</w:t>
            </w:r>
          </w:p>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p>
          <w:p>
            <w:pPr>
              <w:keepNext w:val="0"/>
              <w:keepLines w:val="0"/>
              <w:pageBreakBefore w:val="0"/>
              <w:widowControl/>
              <w:kinsoku/>
              <w:wordWrap/>
              <w:overflowPunct/>
              <w:topLinePunct w:val="0"/>
              <w:autoSpaceDE/>
              <w:autoSpaceDN/>
              <w:bidi w:val="0"/>
              <w:adjustRightInd/>
              <w:snapToGrid/>
              <w:jc w:val="center"/>
              <w:rPr>
                <w:rFonts w:ascii="宋体" w:hAnsi="宋体" w:cs="宋体"/>
                <w:kern w:val="0"/>
                <w:sz w:val="30"/>
                <w:szCs w:val="30"/>
              </w:rPr>
            </w:pPr>
            <w:r>
              <w:rPr>
                <w:rFonts w:hint="eastAsia" w:ascii="宋体" w:hAnsi="宋体" w:cs="宋体"/>
                <w:kern w:val="0"/>
                <w:sz w:val="30"/>
                <w:szCs w:val="30"/>
              </w:rPr>
              <w:t>带队负责人签字：</w:t>
            </w:r>
          </w:p>
        </w:tc>
      </w:tr>
    </w:tbl>
    <w:p>
      <w:pPr>
        <w:widowControl/>
        <w:rPr>
          <w:rFonts w:ascii="仿宋" w:hAnsi="仿宋" w:eastAsia="仿宋"/>
          <w:color w:val="000000"/>
          <w:sz w:val="32"/>
          <w:szCs w:val="32"/>
        </w:rPr>
      </w:pPr>
      <w:r>
        <w:rPr>
          <w:rFonts w:hint="eastAsia" w:ascii="仿宋" w:hAnsi="仿宋" w:eastAsia="仿宋" w:cs="宋体"/>
          <w:kern w:val="0"/>
          <w:sz w:val="32"/>
          <w:szCs w:val="32"/>
        </w:rPr>
        <w:t xml:space="preserve"> 注：相关内容填写可附页。</w:t>
      </w:r>
    </w:p>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030" w:firstLineChars="335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s4h+BecBAADHAwAADgAAAAAAAAABACAAAAA0AQAAZHJzL2Uyb0RvYy54bWxQ&#10;SwUGAAAAAAYABgBZAQAAj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OWNkOTM4NGRlOWFjNDU3OTRhYzZjYzYwNWZhZmQifQ=="/>
  </w:docVars>
  <w:rsids>
    <w:rsidRoot w:val="2D932A50"/>
    <w:rsid w:val="000309F0"/>
    <w:rsid w:val="00055563"/>
    <w:rsid w:val="00080279"/>
    <w:rsid w:val="00087B57"/>
    <w:rsid w:val="00143B84"/>
    <w:rsid w:val="001B74BF"/>
    <w:rsid w:val="001C2EC8"/>
    <w:rsid w:val="00262D6A"/>
    <w:rsid w:val="00270931"/>
    <w:rsid w:val="00364F70"/>
    <w:rsid w:val="003B135C"/>
    <w:rsid w:val="004F7E00"/>
    <w:rsid w:val="00530DEC"/>
    <w:rsid w:val="005A1C66"/>
    <w:rsid w:val="00645C37"/>
    <w:rsid w:val="006E4A62"/>
    <w:rsid w:val="00730E68"/>
    <w:rsid w:val="007379DC"/>
    <w:rsid w:val="007D7DE3"/>
    <w:rsid w:val="007E188C"/>
    <w:rsid w:val="008010CA"/>
    <w:rsid w:val="00847C2D"/>
    <w:rsid w:val="00893ED5"/>
    <w:rsid w:val="00902261"/>
    <w:rsid w:val="00981F70"/>
    <w:rsid w:val="009F259D"/>
    <w:rsid w:val="009F76A9"/>
    <w:rsid w:val="00AF031F"/>
    <w:rsid w:val="00B00DC1"/>
    <w:rsid w:val="00B535A7"/>
    <w:rsid w:val="00BE6581"/>
    <w:rsid w:val="00C91F62"/>
    <w:rsid w:val="00D81F78"/>
    <w:rsid w:val="00D84BEE"/>
    <w:rsid w:val="00EA058C"/>
    <w:rsid w:val="00EA4AA1"/>
    <w:rsid w:val="00EB0A47"/>
    <w:rsid w:val="00EC2880"/>
    <w:rsid w:val="00F26CB3"/>
    <w:rsid w:val="00F34877"/>
    <w:rsid w:val="00FF7C17"/>
    <w:rsid w:val="014337F8"/>
    <w:rsid w:val="016E2F6B"/>
    <w:rsid w:val="02315D47"/>
    <w:rsid w:val="025C7268"/>
    <w:rsid w:val="03393105"/>
    <w:rsid w:val="0350044F"/>
    <w:rsid w:val="03C54999"/>
    <w:rsid w:val="041A2F36"/>
    <w:rsid w:val="044E2BE0"/>
    <w:rsid w:val="045A72FE"/>
    <w:rsid w:val="04AA0A87"/>
    <w:rsid w:val="04EE6171"/>
    <w:rsid w:val="051532B0"/>
    <w:rsid w:val="051C683A"/>
    <w:rsid w:val="0560706F"/>
    <w:rsid w:val="0567276E"/>
    <w:rsid w:val="065A1D10"/>
    <w:rsid w:val="07027CB2"/>
    <w:rsid w:val="07A5520D"/>
    <w:rsid w:val="081A0346"/>
    <w:rsid w:val="08DD4532"/>
    <w:rsid w:val="095C7B4D"/>
    <w:rsid w:val="09840E52"/>
    <w:rsid w:val="09FC4E8C"/>
    <w:rsid w:val="0A00672A"/>
    <w:rsid w:val="0A165F4E"/>
    <w:rsid w:val="0A8F3F52"/>
    <w:rsid w:val="0B0B6FDE"/>
    <w:rsid w:val="0B1B7594"/>
    <w:rsid w:val="0B453C6A"/>
    <w:rsid w:val="0C8A49D1"/>
    <w:rsid w:val="0C9361FF"/>
    <w:rsid w:val="0D2564A8"/>
    <w:rsid w:val="0D896A37"/>
    <w:rsid w:val="0DC14423"/>
    <w:rsid w:val="0E6179B4"/>
    <w:rsid w:val="0E6E3480"/>
    <w:rsid w:val="0E96765D"/>
    <w:rsid w:val="0EB421D9"/>
    <w:rsid w:val="0ECE5049"/>
    <w:rsid w:val="0EFB5712"/>
    <w:rsid w:val="0F517A28"/>
    <w:rsid w:val="0FC5304C"/>
    <w:rsid w:val="10437371"/>
    <w:rsid w:val="106B23FC"/>
    <w:rsid w:val="10DB1C9F"/>
    <w:rsid w:val="11292A0B"/>
    <w:rsid w:val="11F748B7"/>
    <w:rsid w:val="13053004"/>
    <w:rsid w:val="132A2A6A"/>
    <w:rsid w:val="134FE0D8"/>
    <w:rsid w:val="138D7CA7"/>
    <w:rsid w:val="14700951"/>
    <w:rsid w:val="147026FF"/>
    <w:rsid w:val="14B00D4D"/>
    <w:rsid w:val="15916DD0"/>
    <w:rsid w:val="160B6B83"/>
    <w:rsid w:val="16534086"/>
    <w:rsid w:val="1683496B"/>
    <w:rsid w:val="16D50F3F"/>
    <w:rsid w:val="16D8332C"/>
    <w:rsid w:val="17710C68"/>
    <w:rsid w:val="17F378CF"/>
    <w:rsid w:val="18297794"/>
    <w:rsid w:val="184E0FA9"/>
    <w:rsid w:val="18A64941"/>
    <w:rsid w:val="18B708FC"/>
    <w:rsid w:val="18CD0120"/>
    <w:rsid w:val="18E7180C"/>
    <w:rsid w:val="19810F0A"/>
    <w:rsid w:val="198804EA"/>
    <w:rsid w:val="19AF3CC9"/>
    <w:rsid w:val="19B906A4"/>
    <w:rsid w:val="1A7C004F"/>
    <w:rsid w:val="1AC9700C"/>
    <w:rsid w:val="1B3C77DE"/>
    <w:rsid w:val="1C1C4F1A"/>
    <w:rsid w:val="1C76287C"/>
    <w:rsid w:val="1CDA2E0B"/>
    <w:rsid w:val="1CE617B0"/>
    <w:rsid w:val="1CF814E3"/>
    <w:rsid w:val="1CFF0AC4"/>
    <w:rsid w:val="1D4E37F9"/>
    <w:rsid w:val="1E0740D4"/>
    <w:rsid w:val="1E1B192D"/>
    <w:rsid w:val="1E285DF8"/>
    <w:rsid w:val="1E311151"/>
    <w:rsid w:val="1E6151EE"/>
    <w:rsid w:val="1E7022E9"/>
    <w:rsid w:val="1EF26B32"/>
    <w:rsid w:val="1EFB52BB"/>
    <w:rsid w:val="1F8359DC"/>
    <w:rsid w:val="1FE2799D"/>
    <w:rsid w:val="200D34F7"/>
    <w:rsid w:val="201B5C14"/>
    <w:rsid w:val="2031368A"/>
    <w:rsid w:val="203647FC"/>
    <w:rsid w:val="204213F3"/>
    <w:rsid w:val="207876E3"/>
    <w:rsid w:val="20C53DD2"/>
    <w:rsid w:val="20CD6264"/>
    <w:rsid w:val="210C1A01"/>
    <w:rsid w:val="212E7BC9"/>
    <w:rsid w:val="214C62A1"/>
    <w:rsid w:val="219B4CC8"/>
    <w:rsid w:val="21E36C06"/>
    <w:rsid w:val="220F3557"/>
    <w:rsid w:val="22925F36"/>
    <w:rsid w:val="22F867FF"/>
    <w:rsid w:val="22FA4207"/>
    <w:rsid w:val="239D2DE4"/>
    <w:rsid w:val="24455956"/>
    <w:rsid w:val="248D6176"/>
    <w:rsid w:val="24A3442A"/>
    <w:rsid w:val="24B6415E"/>
    <w:rsid w:val="24DD793C"/>
    <w:rsid w:val="24F44C86"/>
    <w:rsid w:val="256057F3"/>
    <w:rsid w:val="258E3663"/>
    <w:rsid w:val="25E116AE"/>
    <w:rsid w:val="261F3F85"/>
    <w:rsid w:val="263F63D5"/>
    <w:rsid w:val="27035654"/>
    <w:rsid w:val="2762237B"/>
    <w:rsid w:val="283A50A6"/>
    <w:rsid w:val="287F6F5C"/>
    <w:rsid w:val="288F7F17"/>
    <w:rsid w:val="28EF40E2"/>
    <w:rsid w:val="28F246F3"/>
    <w:rsid w:val="29363ABF"/>
    <w:rsid w:val="29451F54"/>
    <w:rsid w:val="29986528"/>
    <w:rsid w:val="29B449E4"/>
    <w:rsid w:val="29BD5F8E"/>
    <w:rsid w:val="2A336250"/>
    <w:rsid w:val="2A41096D"/>
    <w:rsid w:val="2A7C19A5"/>
    <w:rsid w:val="2A7F1496"/>
    <w:rsid w:val="2AC8717F"/>
    <w:rsid w:val="2AE632C3"/>
    <w:rsid w:val="2B163BA8"/>
    <w:rsid w:val="2BF35C97"/>
    <w:rsid w:val="2C1616B0"/>
    <w:rsid w:val="2CF75146"/>
    <w:rsid w:val="2CFF241A"/>
    <w:rsid w:val="2D0F4D53"/>
    <w:rsid w:val="2D932A50"/>
    <w:rsid w:val="2DA059AB"/>
    <w:rsid w:val="2DA0610C"/>
    <w:rsid w:val="2DE0049D"/>
    <w:rsid w:val="2DFB0C83"/>
    <w:rsid w:val="2E5C5D76"/>
    <w:rsid w:val="2E7C01C6"/>
    <w:rsid w:val="2EBE2F47"/>
    <w:rsid w:val="2EC76F67"/>
    <w:rsid w:val="2F7E7F6E"/>
    <w:rsid w:val="2FD83A3B"/>
    <w:rsid w:val="30110DE2"/>
    <w:rsid w:val="30656A38"/>
    <w:rsid w:val="307355F9"/>
    <w:rsid w:val="3095556F"/>
    <w:rsid w:val="30B023A9"/>
    <w:rsid w:val="30C220DC"/>
    <w:rsid w:val="30C2244A"/>
    <w:rsid w:val="30C23A3D"/>
    <w:rsid w:val="30DC319E"/>
    <w:rsid w:val="31604FC7"/>
    <w:rsid w:val="31BC6B2B"/>
    <w:rsid w:val="31CF4AB1"/>
    <w:rsid w:val="321626E0"/>
    <w:rsid w:val="32595994"/>
    <w:rsid w:val="327B69E7"/>
    <w:rsid w:val="329655CE"/>
    <w:rsid w:val="330E1609"/>
    <w:rsid w:val="331839CA"/>
    <w:rsid w:val="33D20888"/>
    <w:rsid w:val="34117602"/>
    <w:rsid w:val="34313801"/>
    <w:rsid w:val="34AE4E51"/>
    <w:rsid w:val="36914A2B"/>
    <w:rsid w:val="36A54032"/>
    <w:rsid w:val="36C24BE4"/>
    <w:rsid w:val="3748158D"/>
    <w:rsid w:val="37A367C3"/>
    <w:rsid w:val="37BE35FD"/>
    <w:rsid w:val="38803417"/>
    <w:rsid w:val="38AE776B"/>
    <w:rsid w:val="38C80CB3"/>
    <w:rsid w:val="39316051"/>
    <w:rsid w:val="396C52DB"/>
    <w:rsid w:val="39DF28E3"/>
    <w:rsid w:val="3A257BB2"/>
    <w:rsid w:val="3A5E2E76"/>
    <w:rsid w:val="3A663AD8"/>
    <w:rsid w:val="3AAA7BDB"/>
    <w:rsid w:val="3AC84793"/>
    <w:rsid w:val="3AE25532"/>
    <w:rsid w:val="3AE25855"/>
    <w:rsid w:val="3B135A0E"/>
    <w:rsid w:val="3BE92C13"/>
    <w:rsid w:val="3C1958B7"/>
    <w:rsid w:val="3C263086"/>
    <w:rsid w:val="3C3C020C"/>
    <w:rsid w:val="3C4816E7"/>
    <w:rsid w:val="3CA9373A"/>
    <w:rsid w:val="3CCF3BB7"/>
    <w:rsid w:val="3CE36465"/>
    <w:rsid w:val="3D3B56F0"/>
    <w:rsid w:val="3D6E1622"/>
    <w:rsid w:val="3D820C29"/>
    <w:rsid w:val="3E29379B"/>
    <w:rsid w:val="3E437EC3"/>
    <w:rsid w:val="3EBA62F6"/>
    <w:rsid w:val="3EDE593C"/>
    <w:rsid w:val="3EF9316D"/>
    <w:rsid w:val="3F0C66A2"/>
    <w:rsid w:val="3F516B05"/>
    <w:rsid w:val="3F5C54AA"/>
    <w:rsid w:val="3F746C97"/>
    <w:rsid w:val="3F850EA5"/>
    <w:rsid w:val="3FC7326B"/>
    <w:rsid w:val="3FD31C10"/>
    <w:rsid w:val="3FF04AE8"/>
    <w:rsid w:val="40267F92"/>
    <w:rsid w:val="408D4932"/>
    <w:rsid w:val="412D5350"/>
    <w:rsid w:val="419D24D5"/>
    <w:rsid w:val="41C95079"/>
    <w:rsid w:val="426C517F"/>
    <w:rsid w:val="427F7E2D"/>
    <w:rsid w:val="42A67168"/>
    <w:rsid w:val="43456002"/>
    <w:rsid w:val="4396542E"/>
    <w:rsid w:val="43B77856"/>
    <w:rsid w:val="44F22B38"/>
    <w:rsid w:val="4568104C"/>
    <w:rsid w:val="456B62AA"/>
    <w:rsid w:val="45C83899"/>
    <w:rsid w:val="45D24718"/>
    <w:rsid w:val="45D52E30"/>
    <w:rsid w:val="45D93CF8"/>
    <w:rsid w:val="45F474D0"/>
    <w:rsid w:val="46482571"/>
    <w:rsid w:val="46DC5635"/>
    <w:rsid w:val="47431429"/>
    <w:rsid w:val="478D08F6"/>
    <w:rsid w:val="48052B82"/>
    <w:rsid w:val="48504709"/>
    <w:rsid w:val="48B56357"/>
    <w:rsid w:val="4910358D"/>
    <w:rsid w:val="492B03C7"/>
    <w:rsid w:val="492F7CA0"/>
    <w:rsid w:val="4A5B2F2E"/>
    <w:rsid w:val="4AAC19DB"/>
    <w:rsid w:val="4B3A317F"/>
    <w:rsid w:val="4B42680D"/>
    <w:rsid w:val="4BA3110C"/>
    <w:rsid w:val="4BB70638"/>
    <w:rsid w:val="4BD921AC"/>
    <w:rsid w:val="4C2C4B82"/>
    <w:rsid w:val="4C373527"/>
    <w:rsid w:val="4C3F00CC"/>
    <w:rsid w:val="4CBA03DF"/>
    <w:rsid w:val="4D3D4B6D"/>
    <w:rsid w:val="4D403D17"/>
    <w:rsid w:val="4D583754"/>
    <w:rsid w:val="4DBF0BC9"/>
    <w:rsid w:val="4DC96400"/>
    <w:rsid w:val="4E8F764A"/>
    <w:rsid w:val="4EAF3848"/>
    <w:rsid w:val="4F5F526E"/>
    <w:rsid w:val="4FB56C3C"/>
    <w:rsid w:val="50565983"/>
    <w:rsid w:val="50DB0FEB"/>
    <w:rsid w:val="51984A67"/>
    <w:rsid w:val="51A056CA"/>
    <w:rsid w:val="51B2535C"/>
    <w:rsid w:val="52E75A93"/>
    <w:rsid w:val="53990623"/>
    <w:rsid w:val="53AE40CE"/>
    <w:rsid w:val="53C71634"/>
    <w:rsid w:val="53EB3560"/>
    <w:rsid w:val="53F71F19"/>
    <w:rsid w:val="54106B37"/>
    <w:rsid w:val="54754BEC"/>
    <w:rsid w:val="55533B0E"/>
    <w:rsid w:val="55B10257"/>
    <w:rsid w:val="55E626B5"/>
    <w:rsid w:val="56262642"/>
    <w:rsid w:val="569472A6"/>
    <w:rsid w:val="572C1BBD"/>
    <w:rsid w:val="57466015"/>
    <w:rsid w:val="57BD5228"/>
    <w:rsid w:val="57FB18AC"/>
    <w:rsid w:val="583A0626"/>
    <w:rsid w:val="585B08E1"/>
    <w:rsid w:val="58A3441E"/>
    <w:rsid w:val="5925367C"/>
    <w:rsid w:val="59284923"/>
    <w:rsid w:val="5A70429F"/>
    <w:rsid w:val="5A7C4F26"/>
    <w:rsid w:val="5AA20705"/>
    <w:rsid w:val="5AF251E8"/>
    <w:rsid w:val="5B360BC1"/>
    <w:rsid w:val="5B495175"/>
    <w:rsid w:val="5B7200D7"/>
    <w:rsid w:val="5B7B51DE"/>
    <w:rsid w:val="5BB24984"/>
    <w:rsid w:val="5BB71B05"/>
    <w:rsid w:val="5BF62AB6"/>
    <w:rsid w:val="5C0C052C"/>
    <w:rsid w:val="5C7F0CFE"/>
    <w:rsid w:val="5CBD1826"/>
    <w:rsid w:val="5CE95CC1"/>
    <w:rsid w:val="5CFF599B"/>
    <w:rsid w:val="5D0336DD"/>
    <w:rsid w:val="5D0E2082"/>
    <w:rsid w:val="5D2673CB"/>
    <w:rsid w:val="5D6C0F60"/>
    <w:rsid w:val="5DA14CA4"/>
    <w:rsid w:val="5DDB4A18"/>
    <w:rsid w:val="5EFD23AE"/>
    <w:rsid w:val="5EFE393D"/>
    <w:rsid w:val="5F221E14"/>
    <w:rsid w:val="5F9532E2"/>
    <w:rsid w:val="5FEA2795"/>
    <w:rsid w:val="60067040"/>
    <w:rsid w:val="604638E0"/>
    <w:rsid w:val="608E59B3"/>
    <w:rsid w:val="610B0DB2"/>
    <w:rsid w:val="612B4FB0"/>
    <w:rsid w:val="616E7593"/>
    <w:rsid w:val="61720E31"/>
    <w:rsid w:val="61767EBF"/>
    <w:rsid w:val="61970898"/>
    <w:rsid w:val="61A11716"/>
    <w:rsid w:val="61BE4076"/>
    <w:rsid w:val="61FE0917"/>
    <w:rsid w:val="621974FF"/>
    <w:rsid w:val="62265778"/>
    <w:rsid w:val="626B6FDD"/>
    <w:rsid w:val="627D2FEA"/>
    <w:rsid w:val="62E55633"/>
    <w:rsid w:val="63097573"/>
    <w:rsid w:val="63715118"/>
    <w:rsid w:val="63BE6A49"/>
    <w:rsid w:val="63DC6A36"/>
    <w:rsid w:val="64462101"/>
    <w:rsid w:val="64C516E8"/>
    <w:rsid w:val="65571530"/>
    <w:rsid w:val="65DC2D1D"/>
    <w:rsid w:val="66065FEC"/>
    <w:rsid w:val="662D491D"/>
    <w:rsid w:val="666B22F3"/>
    <w:rsid w:val="677A27ED"/>
    <w:rsid w:val="68790CF7"/>
    <w:rsid w:val="68923B67"/>
    <w:rsid w:val="68C102F2"/>
    <w:rsid w:val="68CA77A4"/>
    <w:rsid w:val="68D128E1"/>
    <w:rsid w:val="69166546"/>
    <w:rsid w:val="69460089"/>
    <w:rsid w:val="69AA5692"/>
    <w:rsid w:val="69FD7706"/>
    <w:rsid w:val="6A4175F2"/>
    <w:rsid w:val="6AA858C3"/>
    <w:rsid w:val="6AED32D6"/>
    <w:rsid w:val="6B054AC4"/>
    <w:rsid w:val="6B0A032C"/>
    <w:rsid w:val="6BA22313"/>
    <w:rsid w:val="6C4038DA"/>
    <w:rsid w:val="6C7F2654"/>
    <w:rsid w:val="6C845EBC"/>
    <w:rsid w:val="6CA300CA"/>
    <w:rsid w:val="6D317DF2"/>
    <w:rsid w:val="6D371181"/>
    <w:rsid w:val="6D535020"/>
    <w:rsid w:val="6D654EF0"/>
    <w:rsid w:val="6D8C327A"/>
    <w:rsid w:val="6DF64B98"/>
    <w:rsid w:val="6E072901"/>
    <w:rsid w:val="6F9208F0"/>
    <w:rsid w:val="6FA36659"/>
    <w:rsid w:val="6FD9651F"/>
    <w:rsid w:val="70076A1D"/>
    <w:rsid w:val="703537F2"/>
    <w:rsid w:val="7056007F"/>
    <w:rsid w:val="708C3591"/>
    <w:rsid w:val="71237A52"/>
    <w:rsid w:val="713453AD"/>
    <w:rsid w:val="715C11B6"/>
    <w:rsid w:val="71864485"/>
    <w:rsid w:val="71940950"/>
    <w:rsid w:val="732775A1"/>
    <w:rsid w:val="7352461E"/>
    <w:rsid w:val="7356162D"/>
    <w:rsid w:val="735A1725"/>
    <w:rsid w:val="736E51D0"/>
    <w:rsid w:val="73E331CC"/>
    <w:rsid w:val="74381A66"/>
    <w:rsid w:val="746C7962"/>
    <w:rsid w:val="74A52E74"/>
    <w:rsid w:val="75153B55"/>
    <w:rsid w:val="75265D63"/>
    <w:rsid w:val="759F5B15"/>
    <w:rsid w:val="76D87530"/>
    <w:rsid w:val="76F27122"/>
    <w:rsid w:val="774A511D"/>
    <w:rsid w:val="775C1F10"/>
    <w:rsid w:val="77A92C7B"/>
    <w:rsid w:val="785E75C1"/>
    <w:rsid w:val="78882890"/>
    <w:rsid w:val="788A2AAC"/>
    <w:rsid w:val="78AF606F"/>
    <w:rsid w:val="78EC72C3"/>
    <w:rsid w:val="790C1713"/>
    <w:rsid w:val="796B01E8"/>
    <w:rsid w:val="799F3431"/>
    <w:rsid w:val="79B227E3"/>
    <w:rsid w:val="7A2156FC"/>
    <w:rsid w:val="7A24483B"/>
    <w:rsid w:val="7A8656D5"/>
    <w:rsid w:val="7A8F4FCE"/>
    <w:rsid w:val="7B1A2D32"/>
    <w:rsid w:val="7B234AF2"/>
    <w:rsid w:val="7B966366"/>
    <w:rsid w:val="7BE6624C"/>
    <w:rsid w:val="7C510B6B"/>
    <w:rsid w:val="7C9D6717"/>
    <w:rsid w:val="7C9F7F4A"/>
    <w:rsid w:val="7CA37C99"/>
    <w:rsid w:val="7CAF2AE1"/>
    <w:rsid w:val="7CC0084B"/>
    <w:rsid w:val="7CE32378"/>
    <w:rsid w:val="7D174F38"/>
    <w:rsid w:val="7D910439"/>
    <w:rsid w:val="7DC205F3"/>
    <w:rsid w:val="7DFC1D56"/>
    <w:rsid w:val="7E13767C"/>
    <w:rsid w:val="7E192908"/>
    <w:rsid w:val="7E215319"/>
    <w:rsid w:val="7E5A4CCF"/>
    <w:rsid w:val="7E8835EA"/>
    <w:rsid w:val="7F037115"/>
    <w:rsid w:val="7F231565"/>
    <w:rsid w:val="7F2F69E7"/>
    <w:rsid w:val="7F995383"/>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9"/>
    <w:qFormat/>
    <w:uiPriority w:val="0"/>
    <w:rPr>
      <w:rFonts w:ascii="宋体" w:eastAsia="宋体"/>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
    <w:name w:val="文档结构图 Char"/>
    <w:basedOn w:val="8"/>
    <w:link w:val="3"/>
    <w:autoRedefine/>
    <w:qFormat/>
    <w:uiPriority w:val="0"/>
    <w:rPr>
      <w:rFonts w:ascii="宋体" w:hAnsiTheme="minorHAnsi" w:cstheme="minorBidi"/>
      <w:kern w:val="2"/>
      <w:sz w:val="18"/>
      <w:szCs w:val="18"/>
    </w:rPr>
  </w:style>
  <w:style w:type="character" w:customStyle="1" w:styleId="10">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LJ-04/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9</Pages>
  <Words>6216</Words>
  <Characters>6346</Characters>
  <Lines>45</Lines>
  <Paragraphs>12</Paragraphs>
  <TotalTime>11</TotalTime>
  <ScaleCrop>false</ScaleCrop>
  <LinksUpToDate>false</LinksUpToDate>
  <CharactersWithSpaces>6448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2021-04-23T16:53:00Z</dcterms:created>
  <dc:creator>不懂</dc:creator>
  <cp:lastModifiedBy>SLJ-04</cp:lastModifiedBy>
  <cp:lastPrinted>2025-02-25T00:14:00Z</cp:lastPrinted>
  <dcterms:modified xsi:type="dcterms:W3CDTF">2025-05-16T09:37:07Z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A3304BD0488331B63A942668D84FE985_43</vt:lpwstr>
  </property>
  <property fmtid="{D5CDD505-2E9C-101B-9397-08002B2CF9AE}" pid="4" name="KSOTemplateDocerSaveRecord">
    <vt:lpwstr>eyJoZGlkIjoiMWViMTg5ZjlmMzkzNjNiNDBhZWVkNDc0MzdjZDM0NmYiLCJ1c2VySWQiOiIzNTQ1NDc3MjUifQ==</vt:lpwstr>
  </property>
</Properties>
</file>