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5F" w:rsidRDefault="00AC525F">
      <w:r>
        <w:rPr>
          <w:rFonts w:hint="eastAsia"/>
        </w:rPr>
        <w:t>附件</w:t>
      </w:r>
      <w:r>
        <w:t>2</w:t>
      </w:r>
    </w:p>
    <w:p w:rsidR="00AC525F" w:rsidRDefault="00AC525F" w:rsidP="007662D5">
      <w:pPr>
        <w:spacing w:beforeLines="20" w:afterLines="20" w:line="600" w:lineRule="exact"/>
        <w:jc w:val="center"/>
        <w:rPr>
          <w:rFonts w:ascii="方正小标宋_GBK" w:eastAsia="方正小标宋_GBK"/>
          <w:sz w:val="44"/>
        </w:rPr>
      </w:pPr>
      <w:bookmarkStart w:id="0" w:name="_GoBack"/>
      <w:r>
        <w:rPr>
          <w:rFonts w:ascii="方正小标宋_GBK" w:eastAsia="方正小标宋_GBK" w:hint="eastAsia"/>
          <w:sz w:val="44"/>
        </w:rPr>
        <w:t>洪江市农业农村局委托乡镇人民政府行使行政执法项目</w:t>
      </w:r>
      <w:bookmarkEnd w:id="0"/>
    </w:p>
    <w:p w:rsidR="00AC525F" w:rsidRDefault="00AC525F" w:rsidP="007662D5">
      <w:pPr>
        <w:snapToGrid w:val="0"/>
        <w:spacing w:afterLines="70" w:line="280" w:lineRule="exact"/>
        <w:jc w:val="center"/>
        <w:rPr>
          <w:rFonts w:eastAsia="方正书宋_GBK"/>
          <w:sz w:val="28"/>
          <w:szCs w:val="28"/>
        </w:rPr>
      </w:pPr>
      <w:r>
        <w:rPr>
          <w:rFonts w:eastAsia="方正书宋_GBK" w:hint="eastAsia"/>
          <w:sz w:val="28"/>
          <w:szCs w:val="28"/>
        </w:rPr>
        <w:t>（适用简易程序部分）</w:t>
      </w:r>
    </w:p>
    <w:tbl>
      <w:tblPr>
        <w:tblW w:w="13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3"/>
        <w:gridCol w:w="2507"/>
        <w:gridCol w:w="3459"/>
        <w:gridCol w:w="3459"/>
        <w:gridCol w:w="3460"/>
      </w:tblGrid>
      <w:tr w:rsidR="00AC525F" w:rsidTr="00D50526">
        <w:trPr>
          <w:trHeight w:hRule="exact" w:val="567"/>
          <w:tblHeader/>
        </w:trPr>
        <w:tc>
          <w:tcPr>
            <w:tcW w:w="723" w:type="dxa"/>
            <w:tcBorders>
              <w:top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b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507" w:type="dxa"/>
            <w:tcBorders>
              <w:top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b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b/>
                <w:color w:val="000000"/>
                <w:sz w:val="22"/>
                <w:szCs w:val="22"/>
              </w:rPr>
              <w:t>具体违法行为</w:t>
            </w:r>
          </w:p>
        </w:tc>
        <w:tc>
          <w:tcPr>
            <w:tcW w:w="3459" w:type="dxa"/>
            <w:tcBorders>
              <w:top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b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b/>
                <w:color w:val="000000"/>
                <w:sz w:val="22"/>
                <w:szCs w:val="22"/>
              </w:rPr>
              <w:t>违反法律、法规条款</w:t>
            </w:r>
          </w:p>
        </w:tc>
        <w:tc>
          <w:tcPr>
            <w:tcW w:w="3459" w:type="dxa"/>
            <w:tcBorders>
              <w:top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b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b/>
                <w:color w:val="000000"/>
                <w:sz w:val="22"/>
                <w:szCs w:val="22"/>
              </w:rPr>
              <w:t>处罚依据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b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b/>
                <w:color w:val="000000"/>
                <w:sz w:val="22"/>
                <w:szCs w:val="22"/>
              </w:rPr>
              <w:t>处罚种类</w:t>
            </w:r>
          </w:p>
        </w:tc>
      </w:tr>
      <w:tr w:rsidR="00AC525F" w:rsidTr="00D50526">
        <w:trPr>
          <w:trHeight w:hRule="exact" w:val="964"/>
        </w:trPr>
        <w:tc>
          <w:tcPr>
            <w:tcW w:w="723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7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pacing w:val="-4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pacing w:val="-4"/>
                <w:sz w:val="22"/>
                <w:szCs w:val="22"/>
              </w:rPr>
              <w:t>未取得驾驶证件而操作拖拉机、联合收割机的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《农业机械安全监督管理条例》第二十二条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《农业机械安全监督管理条例》第五十二条</w:t>
            </w:r>
          </w:p>
        </w:tc>
        <w:tc>
          <w:tcPr>
            <w:tcW w:w="3460" w:type="dxa"/>
            <w:vAlign w:val="center"/>
          </w:tcPr>
          <w:p w:rsidR="00AC525F" w:rsidRDefault="00AC525F" w:rsidP="00D50526">
            <w:pPr>
              <w:widowControl/>
              <w:jc w:val="left"/>
            </w:pPr>
            <w:r w:rsidRPr="00D505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违反规定，未造成农业机械事故的，</w:t>
            </w:r>
          </w:p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处</w:t>
            </w:r>
            <w:r w:rsidRPr="00D50526">
              <w:rPr>
                <w:rFonts w:eastAsia="方正书宋_GBK"/>
                <w:color w:val="000000"/>
                <w:sz w:val="22"/>
                <w:szCs w:val="22"/>
              </w:rPr>
              <w:t>100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元以上</w:t>
            </w:r>
            <w:r w:rsidRPr="00D50526">
              <w:rPr>
                <w:rFonts w:eastAsia="方正书宋_GBK"/>
                <w:color w:val="000000"/>
                <w:sz w:val="22"/>
                <w:szCs w:val="22"/>
              </w:rPr>
              <w:t>200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元以下罚款。</w:t>
            </w:r>
          </w:p>
        </w:tc>
      </w:tr>
      <w:tr w:rsidR="00AC525F" w:rsidTr="00D50526">
        <w:trPr>
          <w:trHeight w:hRule="exact" w:val="964"/>
        </w:trPr>
        <w:tc>
          <w:tcPr>
            <w:tcW w:w="723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7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驾驶与驾驶准驾机型不符的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《农业机械安全监督管理条例》第二十三条第二款第（一）项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《农业机械安全监督管理条例》第五十三条</w:t>
            </w:r>
          </w:p>
        </w:tc>
        <w:tc>
          <w:tcPr>
            <w:tcW w:w="3460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pacing w:val="4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pacing w:val="4"/>
                <w:sz w:val="22"/>
                <w:szCs w:val="22"/>
              </w:rPr>
              <w:t>拒不改正的，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处</w:t>
            </w:r>
            <w:r w:rsidRPr="00D50526">
              <w:rPr>
                <w:rFonts w:eastAsia="方正书宋_GBK"/>
                <w:color w:val="000000"/>
                <w:sz w:val="22"/>
                <w:szCs w:val="22"/>
              </w:rPr>
              <w:t>100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元以上</w:t>
            </w:r>
            <w:r w:rsidRPr="00D50526">
              <w:rPr>
                <w:rFonts w:eastAsia="方正书宋_GBK"/>
                <w:color w:val="000000"/>
                <w:sz w:val="22"/>
                <w:szCs w:val="22"/>
              </w:rPr>
              <w:t>200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元以下罚款</w:t>
            </w:r>
          </w:p>
        </w:tc>
      </w:tr>
      <w:tr w:rsidR="00AC525F" w:rsidTr="00D50526">
        <w:trPr>
          <w:trHeight w:hRule="exact" w:val="1369"/>
        </w:trPr>
        <w:tc>
          <w:tcPr>
            <w:tcW w:w="723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07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驾驶未按规定登记、检验或检验不合格、安全设施不全、机件失效的拖拉机、联合收割机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《农业机械安全监督管理条例》第二十三条第二款第（一）项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《农业机械安全监督管理条例》第五十三条</w:t>
            </w:r>
          </w:p>
        </w:tc>
        <w:tc>
          <w:tcPr>
            <w:tcW w:w="3460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拒不改正的，处</w:t>
            </w:r>
            <w:r w:rsidRPr="00D50526">
              <w:rPr>
                <w:rFonts w:eastAsia="方正书宋_GBK"/>
                <w:color w:val="000000"/>
                <w:sz w:val="22"/>
                <w:szCs w:val="22"/>
              </w:rPr>
              <w:t>100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元以上</w:t>
            </w:r>
            <w:r w:rsidRPr="00D50526">
              <w:rPr>
                <w:rFonts w:eastAsia="方正书宋_GBK"/>
                <w:color w:val="000000"/>
                <w:sz w:val="22"/>
                <w:szCs w:val="22"/>
              </w:rPr>
              <w:t>200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元以下罚款。</w:t>
            </w:r>
          </w:p>
        </w:tc>
      </w:tr>
      <w:tr w:rsidR="00AC525F" w:rsidTr="00D50526">
        <w:trPr>
          <w:trHeight w:hRule="exact" w:val="1134"/>
        </w:trPr>
        <w:tc>
          <w:tcPr>
            <w:tcW w:w="723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07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使用拖拉机、联合收割机违反规定载人的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《农业机械安全监督管理条例》第二十三条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《农业机械安全监督管理条例》第五十四条</w:t>
            </w:r>
          </w:p>
        </w:tc>
        <w:tc>
          <w:tcPr>
            <w:tcW w:w="3460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责令改正，拒不改正的，扣押拖拉机、联合收割机的证书、牌照。</w:t>
            </w:r>
          </w:p>
        </w:tc>
      </w:tr>
      <w:tr w:rsidR="00AC525F" w:rsidTr="00D50526">
        <w:trPr>
          <w:trHeight w:hRule="exact" w:val="1134"/>
        </w:trPr>
        <w:tc>
          <w:tcPr>
            <w:tcW w:w="723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07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拒不排除农机事故隐患并继续使用的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《农业机械安全监督管理条例》第三十一二条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《农业机械安全监督管理条例》第五十五条</w:t>
            </w:r>
          </w:p>
        </w:tc>
        <w:tc>
          <w:tcPr>
            <w:tcW w:w="3460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pacing w:val="4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pacing w:val="4"/>
                <w:sz w:val="22"/>
                <w:szCs w:val="22"/>
              </w:rPr>
              <w:t>责令改正，扣押拖拉机或联合收割机</w:t>
            </w:r>
          </w:p>
        </w:tc>
      </w:tr>
      <w:tr w:rsidR="00AC525F" w:rsidTr="00D50526">
        <w:trPr>
          <w:trHeight w:hRule="exact" w:val="1134"/>
        </w:trPr>
        <w:tc>
          <w:tcPr>
            <w:tcW w:w="723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,6</w:t>
            </w:r>
          </w:p>
        </w:tc>
        <w:tc>
          <w:tcPr>
            <w:tcW w:w="2507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pacing w:val="-8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pacing w:val="-8"/>
                <w:sz w:val="22"/>
                <w:szCs w:val="22"/>
              </w:rPr>
              <w:t>转借拖拉机、联合收割机号牌、行驶证、驾驶证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《湖南农业机械管理条例》第二十四条第三款、第二十六条第三款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《湖南农业机械管理条例》第三十七条第三项</w:t>
            </w:r>
          </w:p>
        </w:tc>
        <w:tc>
          <w:tcPr>
            <w:tcW w:w="3460" w:type="dxa"/>
            <w:vAlign w:val="center"/>
          </w:tcPr>
          <w:p w:rsidR="00AC525F" w:rsidRDefault="00AC525F" w:rsidP="00D50526">
            <w:pPr>
              <w:widowControl/>
              <w:jc w:val="left"/>
            </w:pPr>
            <w:r w:rsidRPr="00D505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未造成农业机械事故的，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罚款</w:t>
            </w:r>
            <w:r w:rsidRPr="00D50526">
              <w:rPr>
                <w:rFonts w:eastAsia="方正书宋_GBK"/>
                <w:color w:val="000000"/>
                <w:sz w:val="22"/>
                <w:szCs w:val="22"/>
              </w:rPr>
              <w:t>200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元，</w:t>
            </w:r>
            <w:r w:rsidRPr="00D505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并可暂扣号牌或行驶证、驾驶证</w:t>
            </w:r>
          </w:p>
          <w:p w:rsidR="00AC525F" w:rsidRDefault="00AC525F" w:rsidP="00D50526">
            <w:pPr>
              <w:widowControl/>
              <w:jc w:val="left"/>
            </w:pPr>
          </w:p>
          <w:p w:rsidR="00AC525F" w:rsidRPr="00D50526" w:rsidRDefault="00AC525F" w:rsidP="00D50526">
            <w:pPr>
              <w:widowControl/>
              <w:jc w:val="left"/>
              <w:rPr>
                <w:rFonts w:eastAsia="方正书宋_GBK"/>
                <w:color w:val="000000"/>
                <w:sz w:val="22"/>
                <w:szCs w:val="22"/>
              </w:rPr>
            </w:pPr>
          </w:p>
        </w:tc>
      </w:tr>
      <w:tr w:rsidR="00AC525F" w:rsidTr="00D50526">
        <w:trPr>
          <w:trHeight w:hRule="exact" w:val="1134"/>
        </w:trPr>
        <w:tc>
          <w:tcPr>
            <w:tcW w:w="723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07" w:type="dxa"/>
            <w:vAlign w:val="center"/>
          </w:tcPr>
          <w:p w:rsidR="00AC525F" w:rsidRDefault="00AC525F" w:rsidP="00D50526">
            <w:pPr>
              <w:widowControl/>
              <w:jc w:val="left"/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使用应当报废拖拉机</w:t>
            </w:r>
            <w:r w:rsidRPr="00D505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进行农田作业的</w:t>
            </w:r>
          </w:p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《湖南农业机械管理条例》第二十七条第一款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《湖南农业机械管理条例》第三十七条第五项</w:t>
            </w:r>
          </w:p>
        </w:tc>
        <w:tc>
          <w:tcPr>
            <w:tcW w:w="3460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责令强制报废，并处</w:t>
            </w:r>
            <w:r w:rsidRPr="00D50526">
              <w:rPr>
                <w:rFonts w:eastAsia="方正书宋_GBK"/>
                <w:color w:val="000000"/>
                <w:sz w:val="22"/>
                <w:szCs w:val="22"/>
              </w:rPr>
              <w:t>200</w:t>
            </w: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元罚款</w:t>
            </w:r>
          </w:p>
        </w:tc>
      </w:tr>
      <w:tr w:rsidR="00AC525F" w:rsidTr="00D50526">
        <w:trPr>
          <w:trHeight w:hRule="exact" w:val="1134"/>
        </w:trPr>
        <w:tc>
          <w:tcPr>
            <w:tcW w:w="723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07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pacing w:val="-4"/>
                <w:sz w:val="22"/>
                <w:szCs w:val="22"/>
              </w:rPr>
            </w:pPr>
            <w:r w:rsidRPr="00D505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拖拉机、联合收割机未按规定接受年度检验或者</w:t>
            </w:r>
            <w:r w:rsidRPr="00D50526">
              <w:rPr>
                <w:rFonts w:eastAsia="方正书宋_GBK" w:hint="eastAsia"/>
                <w:color w:val="000000"/>
                <w:spacing w:val="-4"/>
                <w:sz w:val="22"/>
                <w:szCs w:val="22"/>
              </w:rPr>
              <w:t>驾驶证未按规定定期审验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《湖南农业机械管理条例》第二十七条第二款</w:t>
            </w:r>
          </w:p>
        </w:tc>
        <w:tc>
          <w:tcPr>
            <w:tcW w:w="3459" w:type="dxa"/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《湖南农业机械管理条例》第三十七条第六项</w:t>
            </w:r>
          </w:p>
        </w:tc>
        <w:tc>
          <w:tcPr>
            <w:tcW w:w="3460" w:type="dxa"/>
            <w:vAlign w:val="center"/>
          </w:tcPr>
          <w:p w:rsidR="00AC525F" w:rsidRPr="00D50526" w:rsidRDefault="00AC525F" w:rsidP="00D50526">
            <w:pPr>
              <w:widowControl/>
              <w:jc w:val="lef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责令补审，拒不补检或者补审</w:t>
            </w:r>
          </w:p>
          <w:p w:rsidR="00AC525F" w:rsidRDefault="00AC525F" w:rsidP="00D50526">
            <w:pPr>
              <w:widowControl/>
              <w:jc w:val="left"/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的，</w:t>
            </w:r>
            <w:r w:rsidRPr="00D5052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处二十元以上五十元以下罚款</w:t>
            </w:r>
          </w:p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</w:p>
        </w:tc>
      </w:tr>
      <w:tr w:rsidR="00AC525F" w:rsidTr="00D50526">
        <w:trPr>
          <w:trHeight w:hRule="exact" w:val="1134"/>
        </w:trPr>
        <w:tc>
          <w:tcPr>
            <w:tcW w:w="723" w:type="dxa"/>
            <w:tcBorders>
              <w:bottom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jc w:val="center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07" w:type="dxa"/>
            <w:tcBorders>
              <w:bottom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拖拉机未按规定投保第三者责任强制保险</w:t>
            </w:r>
          </w:p>
        </w:tc>
        <w:tc>
          <w:tcPr>
            <w:tcW w:w="3459" w:type="dxa"/>
            <w:tcBorders>
              <w:bottom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《湖南农业机械管理条例》第二十七条第三款</w:t>
            </w:r>
          </w:p>
        </w:tc>
        <w:tc>
          <w:tcPr>
            <w:tcW w:w="3459" w:type="dxa"/>
            <w:tcBorders>
              <w:bottom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《湖南农业机械管理条例》第三十七条第七项</w:t>
            </w:r>
          </w:p>
        </w:tc>
        <w:tc>
          <w:tcPr>
            <w:tcW w:w="3460" w:type="dxa"/>
            <w:tcBorders>
              <w:bottom w:val="single" w:sz="8" w:space="0" w:color="auto"/>
            </w:tcBorders>
            <w:vAlign w:val="center"/>
          </w:tcPr>
          <w:p w:rsidR="00AC525F" w:rsidRPr="00D50526" w:rsidRDefault="00AC525F" w:rsidP="00D50526">
            <w:pPr>
              <w:snapToGrid w:val="0"/>
              <w:spacing w:line="280" w:lineRule="exact"/>
              <w:rPr>
                <w:rFonts w:eastAsia="方正书宋_GBK"/>
                <w:color w:val="000000"/>
                <w:sz w:val="22"/>
                <w:szCs w:val="22"/>
              </w:rPr>
            </w:pPr>
            <w:r w:rsidRPr="00D50526">
              <w:rPr>
                <w:rFonts w:eastAsia="方正书宋_GBK" w:hint="eastAsia"/>
                <w:color w:val="000000"/>
                <w:sz w:val="22"/>
                <w:szCs w:val="22"/>
              </w:rPr>
              <w:t>责令按规定投保</w:t>
            </w:r>
          </w:p>
        </w:tc>
      </w:tr>
    </w:tbl>
    <w:p w:rsidR="00AC525F" w:rsidRDefault="00AC525F"/>
    <w:sectPr w:rsidR="00AC525F" w:rsidSect="00D22D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书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C334B2"/>
    <w:rsid w:val="007662D5"/>
    <w:rsid w:val="00AC525F"/>
    <w:rsid w:val="00D22D76"/>
    <w:rsid w:val="00D50526"/>
    <w:rsid w:val="00EF4DF5"/>
    <w:rsid w:val="5FC3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76"/>
    <w:pPr>
      <w:widowControl w:val="0"/>
      <w:jc w:val="both"/>
    </w:pPr>
    <w:rPr>
      <w:rFonts w:eastAsia="方正仿宋_GBK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D7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136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周国平</dc:creator>
  <cp:keywords/>
  <dc:description/>
  <cp:lastModifiedBy>TRHERTEDH</cp:lastModifiedBy>
  <cp:revision>2</cp:revision>
  <dcterms:created xsi:type="dcterms:W3CDTF">2022-02-23T08:51:00Z</dcterms:created>
  <dcterms:modified xsi:type="dcterms:W3CDTF">2022-02-23T08:51:00Z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D99229EFD939490484D15E1A359CC6B1</vt:lpwstr>
  </property>
</Properties>
</file>