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sz w:val="84"/>
          <w:szCs w:val="84"/>
        </w:rPr>
      </w:pPr>
      <w:r>
        <w:rPr>
          <w:rFonts w:hint="eastAsia"/>
          <w:sz w:val="84"/>
          <w:szCs w:val="84"/>
          <w:lang w:eastAsia="zh-CN"/>
        </w:rPr>
        <w:t>洪江市商务局</w:t>
      </w: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洪江市商务局</w:t>
      </w:r>
      <w:r>
        <w:rPr>
          <w:rFonts w:hint="eastAsia"/>
          <w:b/>
          <w:sz w:val="28"/>
          <w:szCs w:val="28"/>
        </w:rPr>
        <w:t>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lang w:eastAsia="zh-CN"/>
        </w:rPr>
        <w:t>洪江市商务局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市商务局贯彻落实党中央关于商务工作的方针政策和决策部署，全面落实省委、市委关于商务工作的部署要求，在履行职责过程中坚持和加强党对商务工作的集中统一领导，主要职责是：</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贯彻执行国家国内外贸易、国际经济合作和区域经济合作的发展战略、政策，起草我市国内外贸易、招商引资、承接产业转移、对外援助、对外投资和对外经济合作的政策措施和实施办法，研究区域经济合作、现代流通方式的发展趋势和流通体制改革并提出建议。</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承担牵头协调整顿和规范市场经济秩序工作的责任，拟订规范市场秩序的政策；推动商务领域信用建设，指导商业信用销售，建立市场诚信公共服务平台；按有关规定对特殊流通行业进行监督管理。</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承担组织实施重要消费品市场调控和重要生产资料流通管理的责任，监测分析市场运行、商品供求状况，调查分析商品价格信息，进行预测预警和信息引导；按分工负责重要消费品（肉类、边销茶、小包装食品等）储备管理和市场调控工作；按有关规定对成品油流通进行监督管理。</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贯彻执行国家进出口商品、加工贸易管理办法和进出口管理商品、技术目录，拟订促进外贸增长方式转变的政策措施，组织实施重要工业品、原材料和重要农产品进出口总量计划，会同有关部门协调大宗商品的进出口，指导贸易促进活动和外贸促进体系建设。</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贯彻执行国家对外技术贸易、出口管制以及鼓励技术和成套设备进出口的贸易政策，推进进出口贸易标准化工作；依法监督技术引进、设备进口、国家限制出口技术的工作。</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牵头拟订服务贸易发展规划并开展相关工作；会同有关部门制定促进服务出口、服务外包的规划、政策并组织实施，推动服务外包平台建设。</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贯彻执行我国多双边(含区域、自由贸易区)经贸合作战略和政策，推进我市与其他国家(地区)的经贸往来与投资贸易合作；牵头承担全市商务领域涉及世界贸易组织事务的相关工作，负责对外经济贸易协调工作。 </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负责组织协调反倾销、反补贴、保障措施及其他与进出口公平贸易相关的工作，协助开展对外贸易调查和产业损害调查，指导协调产业安全应对工作。</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指导和管理全市招商引资、投资促进和承接产业转移工作，拟订并组织实施招商引资和承接产业转移政策；规范招商引资活动。</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拟订并组织实施对外经济合作政策；依法管理和监督对外承包工程、对外劳务合作等；拟订市内人员出境就业管理政策并组织实施，负责牵头外派劳务和境外就业人员的权益保护工作；拟订境外投资的管理办法和具体政策，对市内企业对外投资开办企业(金融企业除外)按程序报批。</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贯彻执行国家对外援助政策和方案，协调管理全市承担的对外援助项目；协调管理多双边对我市的无偿援助和赠款(不含财政合作项下外国政府及国际金融组织的赠款)等发展合作业务。</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贯彻执行国家对香港、澳门特别行政区和台湾地区的经贸规划、政策，指导我市对港、澳、台地区贸易和经贸合作活动，协调港、澳、台商投资管理工作。</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承担由政府举办的符合相应法律法规的会展业促进与相应的管理工作。</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负责商贸行业安全生产监督管理工作</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rightChars="0" w:firstLine="640" w:firstLineChars="200"/>
        <w:jc w:val="both"/>
        <w:rPr>
          <w:rFonts w:hint="eastAsia" w:ascii="仿宋" w:hAnsi="仿宋" w:eastAsia="仿宋" w:cs="仿宋"/>
          <w:i w:val="0"/>
          <w:caps w:val="0"/>
          <w:color w:val="666666"/>
          <w:spacing w:val="0"/>
          <w:sz w:val="32"/>
          <w:szCs w:val="32"/>
        </w:rPr>
      </w:pPr>
      <w:r>
        <w:rPr>
          <w:rFonts w:hint="eastAsia" w:cs="黑体" w:asciiTheme="minorEastAsia" w:hAnsiTheme="minorEastAsia"/>
          <w:color w:val="000000"/>
          <w:kern w:val="0"/>
          <w:sz w:val="32"/>
          <w:szCs w:val="32"/>
          <w:lang w:val="en-US" w:eastAsia="zh-CN" w:bidi="ar-SA"/>
        </w:rPr>
        <w:t>(十七）</w:t>
      </w:r>
      <w:r>
        <w:rPr>
          <w:rFonts w:hint="eastAsia" w:cs="黑体" w:asciiTheme="minorEastAsia" w:hAnsiTheme="minorEastAsia" w:eastAsiaTheme="minorEastAsia"/>
          <w:color w:val="000000"/>
          <w:kern w:val="0"/>
          <w:sz w:val="32"/>
          <w:szCs w:val="32"/>
          <w:lang w:val="en-US" w:eastAsia="zh-CN" w:bidi="ar-SA"/>
        </w:rPr>
        <w:t>完成市委、市政府交办的其他任务。</w:t>
      </w:r>
    </w:p>
    <w:p>
      <w:pPr>
        <w:widowControl/>
        <w:numPr>
          <w:ilvl w:val="0"/>
          <w:numId w:val="3"/>
        </w:numPr>
        <w:spacing w:line="600" w:lineRule="exact"/>
        <w:rPr>
          <w:rFonts w:hint="eastAsia" w:ascii="黑体" w:hAnsi="黑体" w:eastAsia="黑体"/>
          <w:bCs/>
          <w:kern w:val="0"/>
          <w:sz w:val="32"/>
          <w:szCs w:val="32"/>
        </w:rPr>
      </w:pPr>
      <w:r>
        <w:rPr>
          <w:rFonts w:hint="eastAsia" w:ascii="黑体" w:hAnsi="黑体" w:eastAsia="黑体"/>
          <w:bCs/>
          <w:kern w:val="0"/>
          <w:sz w:val="32"/>
          <w:szCs w:val="32"/>
        </w:rPr>
        <w:t>机构设置及决算单位构成</w:t>
      </w:r>
    </w:p>
    <w:p>
      <w:pPr>
        <w:widowControl/>
        <w:numPr>
          <w:ilvl w:val="0"/>
          <w:numId w:val="4"/>
        </w:numPr>
        <w:spacing w:line="60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内设机构设置。洪江市商务局内设机构包括：办公室（行政审批股）、市场管理股、电子商务股、招商协作与对外经贸股、人事股、洪江市投资促进事务中心（副科级二级机构）。</w:t>
      </w:r>
    </w:p>
    <w:p>
      <w:pPr>
        <w:keepNext w:val="0"/>
        <w:keepLines w:val="0"/>
        <w:pageBreakBefore w:val="0"/>
        <w:widowControl w:val="0"/>
        <w:kinsoku/>
        <w:wordWrap/>
        <w:overflowPunct/>
        <w:topLinePunct w:val="0"/>
        <w:autoSpaceDE/>
        <w:autoSpaceDN/>
        <w:bidi w:val="0"/>
        <w:adjustRightInd/>
        <w:snapToGrid/>
        <w:spacing w:line="520" w:lineRule="exact"/>
        <w:ind w:left="0" w:right="0" w:firstLine="627" w:firstLineChars="196"/>
        <w:jc w:val="left"/>
        <w:textAlignment w:val="auto"/>
        <w:outlineLvl w:val="9"/>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（二）决算单位构成。洪江市商务局</w:t>
      </w:r>
      <w:r>
        <w:rPr>
          <w:rFonts w:hint="default" w:cs="黑体" w:asciiTheme="minorEastAsia" w:hAnsiTheme="minorEastAsia" w:eastAsiaTheme="minorEastAsia"/>
          <w:color w:val="000000"/>
          <w:kern w:val="0"/>
          <w:sz w:val="32"/>
          <w:szCs w:val="32"/>
          <w:lang w:val="en-US" w:eastAsia="zh-CN" w:bidi="ar-SA"/>
        </w:rPr>
        <w:t>只有本级，没有其他二级预算单位，因此，纳入</w:t>
      </w:r>
      <w:r>
        <w:rPr>
          <w:rFonts w:hint="eastAsia" w:cs="黑体" w:asciiTheme="minorEastAsia" w:hAnsiTheme="minorEastAsia" w:eastAsiaTheme="minorEastAsia"/>
          <w:color w:val="000000"/>
          <w:kern w:val="0"/>
          <w:sz w:val="32"/>
          <w:szCs w:val="32"/>
          <w:lang w:val="en-US" w:eastAsia="zh-CN" w:bidi="ar-SA"/>
        </w:rPr>
        <w:t>2021</w:t>
      </w:r>
      <w:r>
        <w:rPr>
          <w:rFonts w:hint="default" w:cs="黑体" w:asciiTheme="minorEastAsia" w:hAnsiTheme="minorEastAsia" w:eastAsiaTheme="minorEastAsia"/>
          <w:color w:val="000000"/>
          <w:kern w:val="0"/>
          <w:sz w:val="32"/>
          <w:szCs w:val="32"/>
          <w:lang w:val="en-US" w:eastAsia="zh-CN" w:bidi="ar-SA"/>
        </w:rPr>
        <w:t>年部门</w:t>
      </w:r>
      <w:r>
        <w:rPr>
          <w:rFonts w:hint="eastAsia" w:cs="黑体" w:asciiTheme="minorEastAsia" w:hAnsiTheme="minorEastAsia" w:eastAsiaTheme="minorEastAsia"/>
          <w:color w:val="000000"/>
          <w:kern w:val="0"/>
          <w:sz w:val="32"/>
          <w:szCs w:val="32"/>
          <w:lang w:val="en-US" w:eastAsia="zh-CN" w:bidi="ar-SA"/>
        </w:rPr>
        <w:t>决算</w:t>
      </w:r>
      <w:r>
        <w:rPr>
          <w:rFonts w:hint="default" w:cs="黑体" w:asciiTheme="minorEastAsia" w:hAnsiTheme="minorEastAsia" w:eastAsiaTheme="minorEastAsia"/>
          <w:color w:val="000000"/>
          <w:kern w:val="0"/>
          <w:sz w:val="32"/>
          <w:szCs w:val="32"/>
          <w:lang w:val="en-US" w:eastAsia="zh-CN" w:bidi="ar-SA"/>
        </w:rPr>
        <w:t>编制范围的只有</w:t>
      </w:r>
      <w:r>
        <w:rPr>
          <w:rFonts w:hint="eastAsia" w:cs="黑体" w:asciiTheme="minorEastAsia" w:hAnsiTheme="minorEastAsia" w:eastAsiaTheme="minorEastAsia"/>
          <w:color w:val="000000"/>
          <w:kern w:val="0"/>
          <w:sz w:val="32"/>
          <w:szCs w:val="32"/>
          <w:lang w:val="en-US" w:eastAsia="zh-CN" w:bidi="ar-SA"/>
        </w:rPr>
        <w:t>洪江市商务局</w:t>
      </w:r>
      <w:r>
        <w:rPr>
          <w:rFonts w:hint="default" w:cs="黑体" w:asciiTheme="minorEastAsia" w:hAnsiTheme="minorEastAsia" w:eastAsiaTheme="minorEastAsia"/>
          <w:color w:val="000000"/>
          <w:kern w:val="0"/>
          <w:sz w:val="32"/>
          <w:szCs w:val="32"/>
          <w:lang w:val="en-US" w:eastAsia="zh-CN" w:bidi="ar-SA"/>
        </w:rPr>
        <w:t>本级。</w:t>
      </w:r>
    </w:p>
    <w:p>
      <w:pPr>
        <w:widowControl/>
        <w:numPr>
          <w:ilvl w:val="0"/>
          <w:numId w:val="0"/>
        </w:numPr>
        <w:spacing w:line="600" w:lineRule="exact"/>
        <w:ind w:firstLine="640" w:firstLineChars="200"/>
        <w:rPr>
          <w:rFonts w:hint="eastAsia" w:ascii="仿宋" w:hAnsi="仿宋" w:eastAsia="仿宋" w:cs="仿宋"/>
          <w:i w:val="0"/>
          <w:caps w:val="0"/>
          <w:color w:val="666666"/>
          <w:spacing w:val="0"/>
          <w:sz w:val="32"/>
          <w:szCs w:val="32"/>
          <w:shd w:val="clear" w:fill="FFFFFF"/>
          <w:lang w:eastAsia="zh-CN"/>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rFonts w:hint="eastAsia" w:eastAsiaTheme="minorEastAsia"/>
          <w:sz w:val="52"/>
          <w:szCs w:val="52"/>
          <w:lang w:val="en-US" w:eastAsia="zh-CN"/>
        </w:rPr>
      </w:pPr>
      <w:r>
        <w:rPr>
          <w:rFonts w:hint="eastAsia"/>
          <w:sz w:val="52"/>
          <w:szCs w:val="52"/>
          <w:lang w:val="en-US"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hint="default" w:asciiTheme="minorEastAsia" w:hAnsiTheme="minorEastAsia" w:eastAsiaTheme="minorEastAsia"/>
          <w:sz w:val="32"/>
          <w:szCs w:val="32"/>
          <w:highlight w:val="yellow"/>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highlight w:val="none"/>
          <w:lang w:val="en-US" w:eastAsia="zh-CN"/>
        </w:rPr>
        <w:t>1802.35</w:t>
      </w:r>
      <w:r>
        <w:rPr>
          <w:rFonts w:hint="eastAsia" w:asciiTheme="minorEastAsia" w:hAnsiTheme="minorEastAsia" w:eastAsiaTheme="minorEastAsia"/>
          <w:sz w:val="32"/>
          <w:szCs w:val="32"/>
          <w:highlight w:val="none"/>
        </w:rPr>
        <w:t>万元。与上年相比，增加</w:t>
      </w:r>
      <w:r>
        <w:rPr>
          <w:rFonts w:hint="eastAsia" w:asciiTheme="minorEastAsia" w:hAnsiTheme="minorEastAsia" w:eastAsiaTheme="minorEastAsia"/>
          <w:sz w:val="32"/>
          <w:szCs w:val="32"/>
          <w:highlight w:val="none"/>
          <w:lang w:val="en-US" w:eastAsia="zh-CN"/>
        </w:rPr>
        <w:t>1221.06</w:t>
      </w:r>
      <w:r>
        <w:rPr>
          <w:rFonts w:hint="eastAsia" w:asciiTheme="minorEastAsia" w:hAnsiTheme="minorEastAsia" w:eastAsiaTheme="minorEastAsia"/>
          <w:sz w:val="32"/>
          <w:szCs w:val="32"/>
          <w:highlight w:val="none"/>
        </w:rPr>
        <w:t>万元，增长</w:t>
      </w:r>
      <w:r>
        <w:rPr>
          <w:rFonts w:hint="eastAsia" w:asciiTheme="minorEastAsia" w:hAnsiTheme="minorEastAsia" w:eastAsiaTheme="minorEastAsia"/>
          <w:sz w:val="32"/>
          <w:szCs w:val="32"/>
          <w:highlight w:val="none"/>
          <w:lang w:val="en-US" w:eastAsia="zh-CN"/>
        </w:rPr>
        <w:t>210.06</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eastAsia="zh-CN"/>
        </w:rPr>
        <w:t>项目收入、支出大幅提高</w:t>
      </w:r>
      <w:r>
        <w:rPr>
          <w:rFonts w:hint="eastAsia" w:asciiTheme="minorEastAsia" w:hAnsiTheme="minorEastAsia" w:eastAsiaTheme="minorEastAsia"/>
          <w:sz w:val="32"/>
          <w:szCs w:val="32"/>
          <w:highlight w:val="none"/>
          <w:lang w:val="en-US" w:eastAsia="zh-CN"/>
        </w:rPr>
        <w:t>。</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1802.35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1802.35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1802.35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586.94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32.57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1215.4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67.43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ind w:firstLine="640" w:firstLineChars="200"/>
        <w:rPr>
          <w:rFonts w:hint="default" w:asciiTheme="minorEastAsia" w:hAnsiTheme="minorEastAsia" w:eastAsiaTheme="minorEastAsia"/>
          <w:sz w:val="32"/>
          <w:szCs w:val="32"/>
          <w:highlight w:val="yellow"/>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highlight w:val="none"/>
          <w:lang w:val="en-US" w:eastAsia="zh-CN"/>
        </w:rPr>
        <w:t>1802.35</w:t>
      </w:r>
      <w:r>
        <w:rPr>
          <w:rFonts w:hint="eastAsia" w:asciiTheme="minorEastAsia" w:hAnsiTheme="minorEastAsia" w:eastAsiaTheme="minorEastAsia"/>
          <w:sz w:val="32"/>
          <w:szCs w:val="32"/>
          <w:highlight w:val="none"/>
        </w:rPr>
        <w:t>万元，与上年相比，增加</w:t>
      </w:r>
      <w:r>
        <w:rPr>
          <w:rFonts w:hint="eastAsia" w:asciiTheme="minorEastAsia" w:hAnsiTheme="minorEastAsia" w:eastAsiaTheme="minorEastAsia"/>
          <w:sz w:val="32"/>
          <w:szCs w:val="32"/>
          <w:highlight w:val="none"/>
          <w:lang w:val="en-US" w:eastAsia="zh-CN"/>
        </w:rPr>
        <w:t>2442.12</w:t>
      </w:r>
      <w:r>
        <w:rPr>
          <w:rFonts w:hint="eastAsia" w:asciiTheme="minorEastAsia" w:hAnsiTheme="minorEastAsia" w:eastAsiaTheme="minorEastAsia"/>
          <w:sz w:val="32"/>
          <w:szCs w:val="32"/>
          <w:highlight w:val="none"/>
        </w:rPr>
        <w:t>万元，增长</w:t>
      </w:r>
      <w:r>
        <w:rPr>
          <w:rFonts w:hint="eastAsia" w:asciiTheme="minorEastAsia" w:hAnsiTheme="minorEastAsia" w:eastAsiaTheme="minorEastAsia"/>
          <w:sz w:val="32"/>
          <w:szCs w:val="32"/>
          <w:highlight w:val="none"/>
          <w:lang w:val="en-US" w:eastAsia="zh-CN"/>
        </w:rPr>
        <w:t>210.06</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eastAsia="zh-CN"/>
        </w:rPr>
        <w:t>项目收入、支出大幅提高</w:t>
      </w:r>
      <w:r>
        <w:rPr>
          <w:rFonts w:hint="eastAsia" w:asciiTheme="minorEastAsia" w:hAnsiTheme="minorEastAsia" w:eastAsiaTheme="minorEastAsia"/>
          <w:sz w:val="32"/>
          <w:szCs w:val="32"/>
          <w:highlight w:val="none"/>
          <w:lang w:val="en-US" w:eastAsia="zh-CN"/>
        </w:rPr>
        <w:t>。</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hint="eastAsia" w:asciiTheme="minorEastAsia" w:hAnsiTheme="minorEastAsia" w:eastAsiaTheme="minorEastAsia"/>
          <w:sz w:val="32"/>
          <w:szCs w:val="32"/>
          <w:highlight w:val="yellow"/>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1802.35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与上年相比，财政拨款支出增加</w:t>
      </w:r>
      <w:r>
        <w:rPr>
          <w:rFonts w:hint="eastAsia" w:asciiTheme="minorEastAsia" w:hAnsiTheme="minorEastAsia" w:eastAsiaTheme="minorEastAsia"/>
          <w:sz w:val="32"/>
          <w:szCs w:val="32"/>
          <w:highlight w:val="none"/>
          <w:lang w:val="en-US" w:eastAsia="zh-CN"/>
        </w:rPr>
        <w:t>1242.03</w:t>
      </w:r>
      <w:r>
        <w:rPr>
          <w:rFonts w:hint="eastAsia" w:asciiTheme="minorEastAsia" w:hAnsiTheme="minorEastAsia" w:eastAsiaTheme="minorEastAsia"/>
          <w:sz w:val="32"/>
          <w:szCs w:val="32"/>
          <w:highlight w:val="none"/>
        </w:rPr>
        <w:t>万元，增长</w:t>
      </w:r>
      <w:r>
        <w:rPr>
          <w:rFonts w:hint="eastAsia" w:asciiTheme="minorEastAsia" w:hAnsiTheme="minorEastAsia" w:eastAsiaTheme="minorEastAsia"/>
          <w:sz w:val="32"/>
          <w:szCs w:val="32"/>
          <w:highlight w:val="none"/>
          <w:lang w:val="en-US" w:eastAsia="zh-CN"/>
        </w:rPr>
        <w:t>221.66</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eastAsia="zh-CN"/>
        </w:rPr>
        <w:t>项目支出大幅提高，与上年相比，增加</w:t>
      </w:r>
      <w:r>
        <w:rPr>
          <w:rFonts w:hint="eastAsia" w:asciiTheme="minorEastAsia" w:hAnsiTheme="minorEastAsia" w:eastAsiaTheme="minorEastAsia"/>
          <w:sz w:val="32"/>
          <w:szCs w:val="32"/>
          <w:highlight w:val="none"/>
          <w:lang w:val="en-US" w:eastAsia="zh-CN"/>
        </w:rPr>
        <w:t>1184.06万元。</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1802.35</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509.68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28.27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993.69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55.13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17.48万元，占1%；商业服务业等支出254万元，占14.1%；住房保障支出27.5万元，占1.5% 。</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highlight w:val="none"/>
          <w:lang w:val="en-US" w:eastAsia="zh-CN"/>
        </w:rPr>
        <w:t>570.63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1802.35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highlight w:val="none"/>
          <w:lang w:val="en-US" w:eastAsia="zh-CN"/>
        </w:rPr>
        <w:t>315.85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，其中：</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商贸事务</w:t>
      </w:r>
      <w:r>
        <w:rPr>
          <w:rFonts w:hint="eastAsia" w:asciiTheme="minorEastAsia" w:hAnsiTheme="minorEastAsia" w:eastAsiaTheme="minorEastAsia"/>
          <w:sz w:val="32"/>
          <w:szCs w:val="32"/>
          <w:highlight w:val="none"/>
          <w:lang w:val="en-US" w:eastAsia="zh-CN"/>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rPr>
        <w:t>。</w:t>
      </w:r>
    </w:p>
    <w:p>
      <w:pPr>
        <w:pStyle w:val="13"/>
        <w:ind w:firstLine="800" w:firstLineChars="250"/>
        <w:rPr>
          <w:rFonts w:hint="default" w:asciiTheme="minorEastAsia" w:hAnsiTheme="minorEastAsia" w:eastAsiaTheme="minorEastAsia"/>
          <w:sz w:val="32"/>
          <w:szCs w:val="32"/>
          <w:highlight w:val="yellow"/>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highlight w:val="none"/>
          <w:lang w:val="en-US" w:eastAsia="zh-CN"/>
        </w:rPr>
        <w:t>218.75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509.68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highlight w:val="none"/>
          <w:lang w:val="en-US" w:eastAsia="zh-CN"/>
        </w:rPr>
        <w:t>233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:新设立二级机构“洪江市投资促进事务中心”，编制18人，相关费用支出归口于“行政运行”。</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商贸事务</w:t>
      </w:r>
      <w:r>
        <w:rPr>
          <w:rFonts w:hint="eastAsia" w:asciiTheme="minorEastAsia" w:hAnsiTheme="minorEastAsia" w:eastAsiaTheme="minorEastAsia"/>
          <w:sz w:val="32"/>
          <w:szCs w:val="32"/>
          <w:highlight w:val="none"/>
          <w:lang w:val="en-US" w:eastAsia="zh-CN"/>
        </w:rPr>
        <w:t>（款）</w:t>
      </w:r>
      <w:r>
        <w:rPr>
          <w:rFonts w:hint="eastAsia" w:asciiTheme="minorEastAsia" w:hAnsiTheme="minorEastAsia" w:eastAsiaTheme="minorEastAsia"/>
          <w:sz w:val="32"/>
          <w:szCs w:val="32"/>
          <w:lang w:eastAsia="zh-CN"/>
        </w:rPr>
        <w:t>招商引资（</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rPr>
        <w:t>。</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highlight w:val="none"/>
          <w:lang w:val="en-US" w:eastAsia="zh-CN"/>
        </w:rPr>
        <w:t>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:新设立二级机构“洪江市投资促进事务中心”，编制18人，相关费用支出归口于“行政运行”，不计入“招商引资”。</w:t>
      </w:r>
    </w:p>
    <w:p>
      <w:pPr>
        <w:pStyle w:val="13"/>
        <w:numPr>
          <w:ilvl w:val="0"/>
          <w:numId w:val="0"/>
        </w:numPr>
        <w:tabs>
          <w:tab w:val="left" w:pos="786"/>
        </w:tabs>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商贸事务</w:t>
      </w:r>
      <w:r>
        <w:rPr>
          <w:rFonts w:hint="eastAsia" w:asciiTheme="minorEastAsia" w:hAnsiTheme="minorEastAsia" w:eastAsiaTheme="minorEastAsia"/>
          <w:sz w:val="32"/>
          <w:szCs w:val="32"/>
          <w:highlight w:val="none"/>
          <w:lang w:val="en-US" w:eastAsia="zh-CN"/>
        </w:rPr>
        <w:t>（款）</w:t>
      </w:r>
      <w:r>
        <w:rPr>
          <w:rFonts w:hint="eastAsia" w:asciiTheme="minorEastAsia" w:hAnsiTheme="minorEastAsia" w:eastAsiaTheme="minorEastAsia"/>
          <w:sz w:val="32"/>
          <w:szCs w:val="32"/>
          <w:lang w:val="en-US" w:eastAsia="zh-CN"/>
        </w:rPr>
        <w:t>其他商贸事务支出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项）。</w:t>
      </w:r>
    </w:p>
    <w:p>
      <w:pPr>
        <w:pStyle w:val="13"/>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highlight w:val="none"/>
          <w:lang w:val="en-US" w:eastAsia="zh-CN"/>
        </w:rPr>
        <w:t>231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:相关费用支出归口于“行政运行”。</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类）行政事业单位养老支出</w:t>
      </w:r>
      <w:r>
        <w:rPr>
          <w:rFonts w:hint="eastAsia" w:asciiTheme="minorEastAsia" w:hAnsiTheme="minorEastAsia" w:eastAsiaTheme="minorEastAsia"/>
          <w:sz w:val="32"/>
          <w:szCs w:val="32"/>
          <w:highlight w:val="none"/>
          <w:lang w:val="en-US" w:eastAsia="zh-CN"/>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rPr>
        <w:t>。</w:t>
      </w:r>
    </w:p>
    <w:p>
      <w:pPr>
        <w:pStyle w:val="13"/>
        <w:ind w:firstLine="640" w:firstLineChars="200"/>
        <w:rPr>
          <w:rFonts w:hint="eastAsia" w:asciiTheme="minorEastAsia" w:hAnsiTheme="minorEastAsia" w:eastAsiaTheme="minorEastAsia"/>
          <w:sz w:val="32"/>
          <w:szCs w:val="32"/>
          <w:highlight w:val="yellow"/>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highlight w:val="none"/>
          <w:lang w:val="en-US" w:eastAsia="zh-CN"/>
        </w:rPr>
        <w:t>25.49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highlight w:val="none"/>
          <w:lang w:val="en-US" w:eastAsia="zh-CN"/>
        </w:rPr>
        <w:t>114.55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新设立二级机构“洪江市投资促进事务中心”，编制18人。</w:t>
      </w:r>
    </w:p>
    <w:p>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类）行政事业单位养老支出</w:t>
      </w:r>
      <w:r>
        <w:rPr>
          <w:rFonts w:hint="eastAsia" w:asciiTheme="minorEastAsia" w:hAnsiTheme="minorEastAsia" w:eastAsiaTheme="minorEastAsia"/>
          <w:sz w:val="32"/>
          <w:szCs w:val="32"/>
          <w:highlight w:val="none"/>
          <w:lang w:val="en-US" w:eastAsia="zh-CN"/>
        </w:rPr>
        <w:t>（款）</w:t>
      </w:r>
      <w:r>
        <w:rPr>
          <w:rFonts w:hint="eastAsia" w:asciiTheme="minorEastAsia" w:hAnsiTheme="minorEastAsia" w:eastAsiaTheme="minorEastAsia"/>
          <w:sz w:val="32"/>
          <w:szCs w:val="32"/>
          <w:lang w:val="en-US" w:eastAsia="zh-CN"/>
        </w:rPr>
        <w:t>机关事业单位职业年金缴费支出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项）。</w:t>
      </w:r>
    </w:p>
    <w:p>
      <w:pPr>
        <w:pStyle w:val="13"/>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highlight w:val="none"/>
          <w:lang w:val="en-US" w:eastAsia="zh-CN"/>
        </w:rPr>
        <w:t>12.74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相关费用支出归口于“</w:t>
      </w:r>
      <w:r>
        <w:rPr>
          <w:rFonts w:hint="eastAsia" w:asciiTheme="minorEastAsia" w:hAnsiTheme="minorEastAsia" w:eastAsiaTheme="minorEastAsia"/>
          <w:sz w:val="32"/>
          <w:szCs w:val="32"/>
          <w:lang w:val="en-US" w:eastAsia="zh-CN"/>
        </w:rPr>
        <w:t>其他</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 xml:space="preserve">。     </w:t>
      </w:r>
    </w:p>
    <w:p>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类）其他</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highlight w:val="none"/>
          <w:lang w:val="en-US" w:eastAsia="zh-CN"/>
        </w:rPr>
        <w:t>（款）</w:t>
      </w:r>
      <w:r>
        <w:rPr>
          <w:rFonts w:hint="eastAsia" w:asciiTheme="minorEastAsia" w:hAnsiTheme="minorEastAsia" w:eastAsiaTheme="minorEastAsia"/>
          <w:sz w:val="32"/>
          <w:szCs w:val="32"/>
          <w:lang w:val="en-US" w:eastAsia="zh-CN"/>
        </w:rPr>
        <w:t>其他他</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lang w:eastAsia="zh-CN"/>
        </w:rPr>
        <w:t>。</w:t>
      </w:r>
    </w:p>
    <w:p>
      <w:pPr>
        <w:pStyle w:val="13"/>
        <w:ind w:firstLine="640" w:firstLineChars="200"/>
        <w:rPr>
          <w:rFonts w:hint="default" w:asciiTheme="minorEastAsia" w:hAnsiTheme="minorEastAsia" w:eastAsiaTheme="minorEastAsia"/>
          <w:sz w:val="32"/>
          <w:szCs w:val="32"/>
          <w:highlight w:val="yellow"/>
          <w:lang w:val="en-US"/>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964.49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新设立二级机构“洪江市投资促进事务中心”，编制18人，同时项目支出961.4万元。</w:t>
      </w:r>
    </w:p>
    <w:p>
      <w:pPr>
        <w:pStyle w:val="13"/>
        <w:numPr>
          <w:ilvl w:val="0"/>
          <w:numId w:val="0"/>
        </w:numPr>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7、卫生健康支出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highlight w:val="none"/>
          <w:lang w:val="en-US" w:eastAsia="zh-CN"/>
        </w:rPr>
        <w:t>行政事业单位医疗（款）行政单位医疗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highlight w:val="none"/>
          <w:lang w:val="en-US" w:eastAsia="zh-CN"/>
        </w:rPr>
        <w:t>。</w:t>
      </w:r>
    </w:p>
    <w:p>
      <w:pPr>
        <w:pStyle w:val="13"/>
        <w:ind w:firstLine="640" w:firstLineChars="200"/>
        <w:rPr>
          <w:rFonts w:hint="eastAsia" w:asciiTheme="minorEastAsia" w:hAnsiTheme="minorEastAsia" w:eastAsiaTheme="minorEastAsia"/>
          <w:sz w:val="32"/>
          <w:szCs w:val="32"/>
          <w:highlight w:val="yellow"/>
        </w:rPr>
      </w:pPr>
      <w:r>
        <w:rPr>
          <w:rFonts w:hint="eastAsia" w:asciiTheme="minorEastAsia" w:hAnsiTheme="minorEastAsia" w:eastAsiaTheme="minorEastAsia"/>
          <w:sz w:val="32"/>
          <w:szCs w:val="32"/>
        </w:rPr>
        <w:t>年初</w:t>
      </w:r>
      <w:r>
        <w:rPr>
          <w:rFonts w:hint="eastAsia" w:asciiTheme="minorEastAsia" w:hAnsiTheme="minorEastAsia" w:eastAsiaTheme="minorEastAsia"/>
          <w:sz w:val="32"/>
          <w:szCs w:val="32"/>
          <w:highlight w:val="none"/>
        </w:rPr>
        <w:t>预算为</w:t>
      </w:r>
      <w:r>
        <w:rPr>
          <w:rFonts w:hint="eastAsia" w:asciiTheme="minorEastAsia" w:hAnsiTheme="minorEastAsia" w:eastAsiaTheme="minorEastAsia"/>
          <w:sz w:val="32"/>
          <w:szCs w:val="32"/>
          <w:highlight w:val="none"/>
          <w:lang w:val="en-US" w:eastAsia="zh-CN"/>
        </w:rPr>
        <w:t>13.54</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17.48</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129.1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新设立二级机构“洪江市投资促进事务中心”，编制18人。</w:t>
      </w:r>
    </w:p>
    <w:p>
      <w:pPr>
        <w:pStyle w:val="13"/>
        <w:numPr>
          <w:ilvl w:val="0"/>
          <w:numId w:val="0"/>
        </w:numPr>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8、商业服务业等支出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highlight w:val="none"/>
          <w:lang w:val="en-US" w:eastAsia="zh-CN"/>
        </w:rPr>
        <w:t>商业流通事务（款）其他商业流通事务支出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highlight w:val="none"/>
          <w:lang w:val="en-US" w:eastAsia="zh-CN"/>
        </w:rPr>
        <w:t>。</w:t>
      </w:r>
    </w:p>
    <w:p>
      <w:pPr>
        <w:pStyle w:val="13"/>
        <w:numPr>
          <w:ilvl w:val="0"/>
          <w:numId w:val="0"/>
        </w:numPr>
        <w:ind w:firstLine="640" w:firstLineChars="200"/>
        <w:rPr>
          <w:rFonts w:hint="default" w:asciiTheme="minorEastAsia" w:hAnsiTheme="minorEastAsia" w:eastAsiaTheme="minorEastAsia"/>
          <w:sz w:val="32"/>
          <w:szCs w:val="32"/>
          <w:highlight w:val="yellow"/>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项目支出</w:t>
      </w:r>
      <w:r>
        <w:rPr>
          <w:rFonts w:hint="eastAsia" w:asciiTheme="minorEastAsia" w:hAnsiTheme="minorEastAsia" w:eastAsiaTheme="minorEastAsia"/>
          <w:sz w:val="32"/>
          <w:szCs w:val="32"/>
          <w:lang w:val="en-US" w:eastAsia="zh-CN"/>
        </w:rPr>
        <w:t>254万元。</w:t>
      </w:r>
    </w:p>
    <w:p>
      <w:pPr>
        <w:pStyle w:val="13"/>
        <w:numPr>
          <w:ilvl w:val="0"/>
          <w:numId w:val="0"/>
        </w:numPr>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9、住房保障支出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highlight w:val="none"/>
          <w:lang w:val="en-US" w:eastAsia="zh-CN"/>
        </w:rPr>
        <w:t>住房改革支出（款）住房公积金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highlight w:val="none"/>
          <w:lang w:val="en-US" w:eastAsia="zh-CN"/>
        </w:rPr>
        <w:t>。</w:t>
      </w:r>
    </w:p>
    <w:p>
      <w:pPr>
        <w:pStyle w:val="13"/>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19.11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143.9</w:t>
      </w:r>
      <w:r>
        <w:rPr>
          <w:rFonts w:hint="eastAsia" w:asciiTheme="minorEastAsia" w:hAnsiTheme="minorEastAsia" w:eastAsiaTheme="minorEastAsia"/>
          <w:sz w:val="32"/>
          <w:szCs w:val="32"/>
        </w:rPr>
        <w:t>%，决算数大于（小于）年初预算数的主要原因是：</w:t>
      </w:r>
      <w:r>
        <w:rPr>
          <w:rFonts w:hint="eastAsia" w:asciiTheme="minorEastAsia" w:hAnsiTheme="minorEastAsia" w:eastAsiaTheme="minorEastAsia"/>
          <w:sz w:val="32"/>
          <w:szCs w:val="32"/>
          <w:lang w:val="en-US" w:eastAsia="zh-CN"/>
        </w:rPr>
        <w:t>新设立二级机构“洪江市投资促进事务中心”，编制18人。</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586.94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391.35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66.68</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机关事业单位基本养老缴费、职工基本医疗保险缴费、其他社会保障缴费、住房公积金、其他工资福利支出、生活补助、救济费、奖励金、其他对个人和家庭的补助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195.59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33.32</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eastAsia="zh-CN"/>
        </w:rPr>
        <w:t>水费、电费、差旅费、会议费、培训费、公务接待费、劳务费、委托业务费、工会经费、福利费、其他交通费、其他商品和服务支出、办公设备购置费。</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highlight w:val="none"/>
          <w:lang w:val="en-US" w:eastAsia="zh-CN"/>
        </w:rPr>
        <w:t>11.37</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0.23</w:t>
      </w:r>
      <w:r>
        <w:rPr>
          <w:rFonts w:hint="eastAsia" w:asciiTheme="minorEastAsia" w:hAnsiTheme="minorEastAsia" w:eastAsiaTheme="minorEastAsia"/>
          <w:sz w:val="32"/>
          <w:szCs w:val="32"/>
          <w:highlight w:val="none"/>
        </w:rPr>
        <w:t>万元，完成预算的</w:t>
      </w:r>
      <w:r>
        <w:rPr>
          <w:rFonts w:hint="eastAsia" w:asciiTheme="minorEastAsia" w:hAnsiTheme="minorEastAsia" w:eastAsiaTheme="minorEastAsia"/>
          <w:sz w:val="32"/>
          <w:szCs w:val="32"/>
          <w:highlight w:val="none"/>
          <w:lang w:val="en-US" w:eastAsia="zh-CN"/>
        </w:rPr>
        <w:t>2.02</w:t>
      </w:r>
      <w:r>
        <w:rPr>
          <w:rFonts w:hint="eastAsia" w:asciiTheme="minorEastAsia" w:hAnsiTheme="minorEastAsia" w:eastAsiaTheme="minorEastAsia"/>
          <w:sz w:val="32"/>
          <w:szCs w:val="32"/>
          <w:highlight w:val="none"/>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highlight w:val="none"/>
          <w:lang w:val="en-US" w:eastAsia="zh-CN"/>
        </w:rPr>
        <w:t>11.37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highlight w:val="none"/>
          <w:lang w:val="en-US" w:eastAsia="zh-CN"/>
        </w:rPr>
        <w:t>2.02</w:t>
      </w:r>
      <w:r>
        <w:rPr>
          <w:rFonts w:hint="eastAsia" w:asciiTheme="minorEastAsia" w:hAnsiTheme="minorEastAsia" w:eastAsiaTheme="minorEastAsia"/>
          <w:sz w:val="32"/>
          <w:szCs w:val="32"/>
          <w:highlight w:val="none"/>
        </w:rPr>
        <w:t>%，决算数小于预算数的主要原因是</w:t>
      </w:r>
      <w:r>
        <w:rPr>
          <w:rFonts w:hint="eastAsia" w:asciiTheme="minorEastAsia" w:hAnsiTheme="minorEastAsia" w:eastAsiaTheme="minorEastAsia"/>
          <w:sz w:val="32"/>
          <w:szCs w:val="32"/>
          <w:highlight w:val="none"/>
          <w:lang w:eastAsia="zh-CN"/>
        </w:rPr>
        <w:t>决算数据上报错误，已无法更改，实际支出</w:t>
      </w:r>
      <w:r>
        <w:rPr>
          <w:rFonts w:hint="eastAsia" w:asciiTheme="minorEastAsia" w:hAnsiTheme="minorEastAsia" w:eastAsiaTheme="minorEastAsia"/>
          <w:sz w:val="32"/>
          <w:szCs w:val="32"/>
          <w:highlight w:val="none"/>
          <w:lang w:val="en-US" w:eastAsia="zh-CN"/>
        </w:rPr>
        <w:t>11.37万元，</w:t>
      </w:r>
      <w:r>
        <w:rPr>
          <w:rFonts w:hint="eastAsia" w:asciiTheme="minorEastAsia" w:hAnsiTheme="minorEastAsia" w:eastAsiaTheme="minorEastAsia"/>
          <w:sz w:val="32"/>
          <w:szCs w:val="32"/>
          <w:highlight w:val="none"/>
        </w:rPr>
        <w:t>与上年相比</w:t>
      </w:r>
      <w:r>
        <w:rPr>
          <w:rFonts w:hint="eastAsia" w:asciiTheme="minorEastAsia" w:hAnsiTheme="minorEastAsia" w:eastAsiaTheme="minorEastAsia"/>
          <w:sz w:val="32"/>
          <w:szCs w:val="32"/>
          <w:highlight w:val="none"/>
          <w:lang w:eastAsia="zh-CN"/>
        </w:rPr>
        <w:t>持平</w:t>
      </w:r>
      <w:r>
        <w:rPr>
          <w:rFonts w:hint="eastAsia" w:asciiTheme="minorEastAsia" w:hAnsiTheme="minorEastAsia" w:eastAsiaTheme="minorEastAsia"/>
          <w:sz w:val="32"/>
          <w:szCs w:val="32"/>
          <w:highlight w:val="none"/>
        </w:rPr>
        <w:t>。</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。其中：</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0.23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主要是</w:t>
      </w:r>
      <w:r>
        <w:rPr>
          <w:rFonts w:hint="eastAsia" w:asciiTheme="minorEastAsia" w:hAnsiTheme="minorEastAsia" w:eastAsiaTheme="minorEastAsia"/>
          <w:sz w:val="32"/>
          <w:szCs w:val="32"/>
          <w:highlight w:val="none"/>
          <w:lang w:eastAsia="zh-CN"/>
        </w:rPr>
        <w:t>决算数据上报错误，已无法更改</w:t>
      </w:r>
      <w:r>
        <w:rPr>
          <w:rFonts w:hint="eastAsia" w:asciiTheme="minorEastAsia" w:hAnsiTheme="minorEastAsia" w:eastAsiaTheme="minorEastAsia"/>
          <w:sz w:val="32"/>
          <w:szCs w:val="32"/>
        </w:rPr>
        <w:t>。</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3、公务用车购置费及运行维护费支出决算为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万元，其中：公务用车购置费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万元。公务用车运行维护费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万元，主要是</w:t>
      </w:r>
      <w:r>
        <w:rPr>
          <w:rFonts w:hint="default" w:asciiTheme="minorEastAsia" w:hAnsiTheme="minorEastAsia" w:eastAsiaTheme="minorEastAsia"/>
          <w:sz w:val="32"/>
          <w:szCs w:val="32"/>
        </w:rPr>
        <w:t>维修、年检及运行支出</w:t>
      </w:r>
      <w:r>
        <w:rPr>
          <w:rFonts w:hint="eastAsia" w:asciiTheme="minorEastAsia" w:hAnsiTheme="minorEastAsia" w:eastAsiaTheme="minorEastAsia"/>
          <w:sz w:val="32"/>
          <w:szCs w:val="32"/>
        </w:rPr>
        <w:t>，截止2021年12月31日，我单位开支财政拨款的公务用车保有量为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2021</w:t>
      </w:r>
      <w:r>
        <w:rPr>
          <w:rFonts w:hint="default" w:asciiTheme="minorEastAsia" w:hAnsiTheme="minorEastAsia" w:eastAsiaTheme="minorEastAsia"/>
          <w:sz w:val="32"/>
          <w:szCs w:val="32"/>
          <w:lang w:val="en-US" w:eastAsia="zh-CN"/>
        </w:rPr>
        <w:t>年</w:t>
      </w:r>
      <w:r>
        <w:rPr>
          <w:rFonts w:hint="eastAsia" w:asciiTheme="minorEastAsia" w:hAnsiTheme="minorEastAsia" w:eastAsiaTheme="minorEastAsia"/>
          <w:sz w:val="32"/>
          <w:szCs w:val="32"/>
          <w:lang w:val="en-US" w:eastAsia="zh-CN"/>
        </w:rPr>
        <w:t>本单位无</w:t>
      </w:r>
      <w:r>
        <w:rPr>
          <w:rFonts w:hint="default" w:asciiTheme="minorEastAsia" w:hAnsiTheme="minorEastAsia" w:eastAsiaTheme="minorEastAsia"/>
          <w:sz w:val="32"/>
          <w:szCs w:val="32"/>
          <w:lang w:val="en-US" w:eastAsia="zh-CN"/>
        </w:rPr>
        <w:t>政府性基金</w:t>
      </w:r>
      <w:r>
        <w:rPr>
          <w:rFonts w:hint="eastAsia" w:asciiTheme="minorEastAsia" w:hAnsiTheme="minorEastAsia" w:eastAsiaTheme="minorEastAsia"/>
          <w:sz w:val="32"/>
          <w:szCs w:val="32"/>
          <w:lang w:val="en-US" w:eastAsia="zh-CN"/>
        </w:rPr>
        <w:t>收支。</w:t>
      </w:r>
    </w:p>
    <w:p>
      <w:pPr>
        <w:pStyle w:val="13"/>
        <w:rPr>
          <w:rFonts w:hAnsi="黑体"/>
          <w:b/>
          <w:sz w:val="32"/>
          <w:szCs w:val="32"/>
        </w:rPr>
      </w:pPr>
      <w:r>
        <w:rPr>
          <w:rFonts w:hint="eastAsia" w:hAnsi="黑体"/>
          <w:b/>
          <w:sz w:val="32"/>
          <w:szCs w:val="32"/>
        </w:rPr>
        <w:t>九、机关运行经费支出说明</w:t>
      </w:r>
    </w:p>
    <w:p>
      <w:pPr>
        <w:pStyle w:val="13"/>
        <w:ind w:firstLine="640" w:firstLineChars="20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195.59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比年初预算数增加</w:t>
      </w:r>
      <w:r>
        <w:rPr>
          <w:rFonts w:hint="eastAsia" w:asciiTheme="minorEastAsia" w:hAnsiTheme="minorEastAsia" w:eastAsiaTheme="minorEastAsia"/>
          <w:sz w:val="32"/>
          <w:szCs w:val="32"/>
          <w:highlight w:val="none"/>
          <w:lang w:val="en-US" w:eastAsia="zh-CN"/>
        </w:rPr>
        <w:t>166.79</w:t>
      </w:r>
      <w:r>
        <w:rPr>
          <w:rFonts w:hint="eastAsia" w:asciiTheme="minorEastAsia" w:hAnsiTheme="minorEastAsia" w:eastAsiaTheme="minorEastAsia"/>
          <w:sz w:val="32"/>
          <w:szCs w:val="32"/>
          <w:highlight w:val="none"/>
        </w:rPr>
        <w:t>万元，增长</w:t>
      </w:r>
      <w:r>
        <w:rPr>
          <w:rFonts w:hint="eastAsia" w:asciiTheme="minorEastAsia" w:hAnsiTheme="minorEastAsia" w:eastAsiaTheme="minorEastAsia"/>
          <w:sz w:val="32"/>
          <w:szCs w:val="32"/>
          <w:highlight w:val="none"/>
          <w:lang w:val="en-US" w:eastAsia="zh-CN"/>
        </w:rPr>
        <w:t>579.13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rPr>
        <w:t>。主要原因是：</w:t>
      </w:r>
      <w:r>
        <w:rPr>
          <w:rFonts w:hint="eastAsia" w:asciiTheme="minorEastAsia" w:hAnsiTheme="minorEastAsia" w:eastAsiaTheme="minorEastAsia"/>
          <w:sz w:val="32"/>
          <w:szCs w:val="32"/>
          <w:highlight w:val="none"/>
          <w:lang w:eastAsia="zh-CN"/>
        </w:rPr>
        <w:t>相关业务工作量大大提高，特别是招商引资工作</w:t>
      </w:r>
      <w:r>
        <w:rPr>
          <w:rFonts w:hint="eastAsia" w:asciiTheme="minorEastAsia" w:hAnsiTheme="minorEastAsia" w:eastAsiaTheme="minorEastAsia"/>
          <w:sz w:val="32"/>
          <w:szCs w:val="32"/>
          <w:highlight w:val="none"/>
        </w:rPr>
        <w:t>。</w:t>
      </w:r>
    </w:p>
    <w:p>
      <w:pPr>
        <w:pStyle w:val="13"/>
        <w:rPr>
          <w:rFonts w:hAnsi="黑体"/>
          <w:b/>
          <w:sz w:val="32"/>
          <w:szCs w:val="32"/>
        </w:rPr>
      </w:pPr>
      <w:r>
        <w:rPr>
          <w:rFonts w:hint="eastAsia" w:hAnsi="黑体"/>
          <w:b/>
          <w:sz w:val="32"/>
          <w:szCs w:val="32"/>
        </w:rPr>
        <w:t>十、一般性支出情况说明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招商引资</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项目调度、项目推介等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电子商务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400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电商前景、实际操作等。</w:t>
      </w:r>
    </w:p>
    <w:p>
      <w:pPr>
        <w:pStyle w:val="13"/>
        <w:rPr>
          <w:rFonts w:hAnsi="黑体"/>
          <w:b/>
          <w:sz w:val="32"/>
          <w:szCs w:val="32"/>
        </w:rPr>
      </w:pPr>
      <w:r>
        <w:rPr>
          <w:rFonts w:hint="eastAsia" w:hAnsi="黑体"/>
          <w:b/>
          <w:sz w:val="32"/>
          <w:szCs w:val="32"/>
        </w:rPr>
        <w:t>十一、政府采购支出说明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bookmarkStart w:id="0" w:name="_GoBack"/>
      <w:bookmarkEnd w:id="0"/>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w:t>
      </w:r>
    </w:p>
    <w:p>
      <w:pPr>
        <w:pStyle w:val="13"/>
        <w:rPr>
          <w:rFonts w:hAnsi="黑体"/>
          <w:b/>
          <w:sz w:val="32"/>
          <w:szCs w:val="32"/>
        </w:rPr>
      </w:pPr>
      <w:r>
        <w:rPr>
          <w:rFonts w:hint="eastAsia" w:hAnsi="黑体"/>
          <w:b/>
          <w:sz w:val="32"/>
          <w:szCs w:val="32"/>
        </w:rPr>
        <w:t>十二、国有资产占用情况说明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3"/>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763.68</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42.37</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招商引资</w:t>
      </w:r>
      <w:r>
        <w:rPr>
          <w:rFonts w:hint="eastAsia" w:cs="黑体" w:asciiTheme="minorEastAsia" w:hAnsiTheme="minorEastAsia"/>
          <w:color w:val="000000"/>
          <w:kern w:val="0"/>
          <w:sz w:val="32"/>
          <w:szCs w:val="32"/>
        </w:rPr>
        <w:t>”项目开展了部门评价，涉及一般公共预算支出</w:t>
      </w:r>
      <w:r>
        <w:rPr>
          <w:rFonts w:hint="eastAsia" w:cs="黑体" w:asciiTheme="minorEastAsia" w:hAnsiTheme="minorEastAsia"/>
          <w:color w:val="000000"/>
          <w:kern w:val="0"/>
          <w:sz w:val="32"/>
          <w:szCs w:val="32"/>
          <w:lang w:val="en-US" w:eastAsia="zh-CN"/>
        </w:rPr>
        <w:t>92</w:t>
      </w:r>
      <w:r>
        <w:rPr>
          <w:rFonts w:hint="eastAsia" w:cs="黑体" w:asciiTheme="minorEastAsia" w:hAnsiTheme="minorEastAsia"/>
          <w:color w:val="000000"/>
          <w:kern w:val="0"/>
          <w:sz w:val="32"/>
          <w:szCs w:val="32"/>
        </w:rPr>
        <w:t>万元。从评价情况来看，达到</w:t>
      </w:r>
      <w:r>
        <w:rPr>
          <w:rFonts w:hint="eastAsia" w:cs="黑体" w:asciiTheme="minorEastAsia" w:hAnsiTheme="minorEastAsia"/>
          <w:color w:val="000000"/>
          <w:kern w:val="0"/>
          <w:sz w:val="32"/>
          <w:szCs w:val="32"/>
          <w:lang w:eastAsia="zh-CN"/>
        </w:rPr>
        <w:t>并超过</w:t>
      </w:r>
      <w:r>
        <w:rPr>
          <w:rFonts w:hint="eastAsia" w:cs="黑体" w:asciiTheme="minorEastAsia" w:hAnsiTheme="minorEastAsia"/>
          <w:color w:val="000000"/>
          <w:kern w:val="0"/>
          <w:sz w:val="32"/>
          <w:szCs w:val="32"/>
        </w:rPr>
        <w:t>年初设定的相关</w:t>
      </w:r>
      <w:r>
        <w:rPr>
          <w:rFonts w:hint="eastAsia" w:cs="黑体" w:asciiTheme="minorEastAsia" w:hAnsiTheme="minorEastAsia"/>
          <w:color w:val="000000"/>
          <w:kern w:val="0"/>
          <w:sz w:val="32"/>
          <w:szCs w:val="32"/>
          <w:lang w:eastAsia="zh-CN"/>
        </w:rPr>
        <w:t>目标：</w:t>
      </w:r>
      <w:r>
        <w:rPr>
          <w:rFonts w:hint="eastAsia" w:cs="黑体" w:asciiTheme="minorEastAsia" w:hAnsiTheme="minorEastAsia"/>
          <w:color w:val="000000"/>
          <w:kern w:val="0"/>
          <w:sz w:val="32"/>
          <w:szCs w:val="32"/>
        </w:rPr>
        <w:t>2021年新签约项目16个，其中亿元以上项目10个，引进三类500强企业3家；合同引资额64亿元，省外境内到位资金49.69亿元</w:t>
      </w:r>
      <w:r>
        <w:rPr>
          <w:rFonts w:hint="eastAsia" w:cs="黑体" w:asciiTheme="minorEastAsia" w:hAnsiTheme="minorEastAsia"/>
          <w:color w:val="000000"/>
          <w:kern w:val="0"/>
          <w:sz w:val="32"/>
          <w:szCs w:val="32"/>
          <w:lang w:eastAsia="zh-CN"/>
        </w:rPr>
        <w:t>，完成率134.29%</w:t>
      </w:r>
      <w:r>
        <w:rPr>
          <w:rFonts w:hint="eastAsia" w:cs="黑体" w:asciiTheme="minorEastAsia" w:hAnsiTheme="minorEastAsia"/>
          <w:color w:val="000000"/>
          <w:kern w:val="0"/>
          <w:sz w:val="32"/>
          <w:szCs w:val="32"/>
        </w:rPr>
        <w:t>；实际利用外资401万美元</w:t>
      </w:r>
      <w:r>
        <w:rPr>
          <w:rFonts w:hint="eastAsia" w:cs="黑体" w:asciiTheme="minorEastAsia" w:hAnsiTheme="minorEastAsia"/>
          <w:color w:val="000000"/>
          <w:kern w:val="0"/>
          <w:sz w:val="32"/>
          <w:szCs w:val="32"/>
          <w:lang w:eastAsia="zh-CN"/>
        </w:rPr>
        <w:t>，完成率133.6%</w:t>
      </w:r>
      <w:r>
        <w:rPr>
          <w:rFonts w:hint="eastAsia" w:cs="黑体" w:asciiTheme="minorEastAsia" w:hAnsiTheme="minorEastAsia"/>
          <w:color w:val="000000"/>
          <w:kern w:val="0"/>
          <w:sz w:val="32"/>
          <w:szCs w:val="32"/>
        </w:rPr>
        <w:t>；外贸进出口总额1074.5万美元</w:t>
      </w:r>
      <w:r>
        <w:rPr>
          <w:rFonts w:hint="eastAsia" w:cs="黑体" w:asciiTheme="minorEastAsia" w:hAnsiTheme="minorEastAsia"/>
          <w:color w:val="000000"/>
          <w:kern w:val="0"/>
          <w:sz w:val="32"/>
          <w:szCs w:val="32"/>
          <w:lang w:eastAsia="zh-CN"/>
        </w:rPr>
        <w:t>，完成率214.9%</w:t>
      </w:r>
      <w:r>
        <w:rPr>
          <w:rFonts w:hint="eastAsia" w:cs="黑体" w:asciiTheme="minorEastAsia" w:hAnsiTheme="minorEastAsia"/>
          <w:color w:val="000000"/>
          <w:kern w:val="0"/>
          <w:sz w:val="32"/>
          <w:szCs w:val="32"/>
          <w:lang w:val="en-US" w:eastAsia="zh-CN"/>
        </w:rPr>
        <w:t xml:space="preserve"> 。</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招商引资</w:t>
      </w:r>
      <w:r>
        <w:rPr>
          <w:rFonts w:hint="eastAsia" w:cs="黑体" w:asciiTheme="minorEastAsia" w:hAnsiTheme="minorEastAsia"/>
          <w:color w:val="000000"/>
          <w:kern w:val="0"/>
          <w:sz w:val="32"/>
          <w:szCs w:val="32"/>
        </w:rPr>
        <w:t>”项目绩效自评综述：根据</w:t>
      </w:r>
      <w:r>
        <w:rPr>
          <w:rFonts w:hint="eastAsia" w:cs="黑体" w:asciiTheme="minorEastAsia" w:hAnsiTheme="minorEastAsia"/>
          <w:color w:val="000000"/>
          <w:kern w:val="0"/>
          <w:sz w:val="32"/>
          <w:szCs w:val="32"/>
          <w:lang w:val="en-US" w:eastAsia="zh-CN"/>
        </w:rPr>
        <w:t>2021</w:t>
      </w:r>
      <w:r>
        <w:rPr>
          <w:rFonts w:hint="eastAsia" w:cs="黑体" w:asciiTheme="minorEastAsia" w:hAnsiTheme="minorEastAsia"/>
          <w:color w:val="000000"/>
          <w:kern w:val="0"/>
          <w:sz w:val="32"/>
          <w:szCs w:val="32"/>
        </w:rPr>
        <w:t>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50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92</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（新</w:t>
      </w:r>
      <w:r>
        <w:rPr>
          <w:rFonts w:hint="eastAsia" w:asciiTheme="minorEastAsia" w:hAnsiTheme="minorEastAsia" w:eastAsiaTheme="minorEastAsia"/>
          <w:sz w:val="32"/>
          <w:szCs w:val="32"/>
          <w:lang w:val="en-US" w:eastAsia="zh-CN"/>
        </w:rPr>
        <w:t>设立二级机构“洪江市投资促进事务中心”，</w:t>
      </w:r>
      <w:r>
        <w:rPr>
          <w:rFonts w:hint="eastAsia" w:asciiTheme="minorEastAsia" w:hAnsiTheme="minorEastAsia"/>
          <w:sz w:val="32"/>
          <w:szCs w:val="32"/>
          <w:lang w:val="en-US" w:eastAsia="zh-CN"/>
        </w:rPr>
        <w:t>专责招商引资，</w:t>
      </w:r>
      <w:r>
        <w:rPr>
          <w:rFonts w:hint="eastAsia" w:asciiTheme="minorEastAsia" w:hAnsiTheme="minorEastAsia" w:eastAsiaTheme="minorEastAsia"/>
          <w:sz w:val="32"/>
          <w:szCs w:val="32"/>
          <w:lang w:val="en-US" w:eastAsia="zh-CN"/>
        </w:rPr>
        <w:t>编制18人</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，完成预算的</w:t>
      </w:r>
      <w:r>
        <w:rPr>
          <w:rFonts w:hint="eastAsia" w:cs="黑体" w:asciiTheme="minorEastAsia" w:hAnsiTheme="minorEastAsia"/>
          <w:color w:val="000000"/>
          <w:kern w:val="0"/>
          <w:sz w:val="32"/>
          <w:szCs w:val="32"/>
          <w:lang w:val="en-US" w:eastAsia="zh-CN"/>
        </w:rPr>
        <w:t>184</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b w:val="0"/>
          <w:bCs w:val="0"/>
          <w:color w:val="000000"/>
          <w:kern w:val="0"/>
          <w:sz w:val="32"/>
          <w:szCs w:val="32"/>
        </w:rPr>
        <w:t>一是新签约项目16个，其中亿元以上项目10个，引进三类500强企业3家</w:t>
      </w:r>
      <w:r>
        <w:rPr>
          <w:rFonts w:hint="eastAsia" w:cs="黑体" w:asciiTheme="minorEastAsia" w:hAnsiTheme="minorEastAsia"/>
          <w:b w:val="0"/>
          <w:bCs w:val="0"/>
          <w:color w:val="000000"/>
          <w:kern w:val="0"/>
          <w:sz w:val="32"/>
          <w:szCs w:val="32"/>
          <w:lang w:eastAsia="zh-CN"/>
        </w:rPr>
        <w:t>（首次入湘</w:t>
      </w:r>
      <w:r>
        <w:rPr>
          <w:rFonts w:hint="eastAsia" w:cs="黑体" w:asciiTheme="minorEastAsia" w:hAnsiTheme="minorEastAsia"/>
          <w:b w:val="0"/>
          <w:bCs w:val="0"/>
          <w:color w:val="000000"/>
          <w:kern w:val="0"/>
          <w:sz w:val="32"/>
          <w:szCs w:val="32"/>
          <w:lang w:val="en-US" w:eastAsia="zh-CN"/>
        </w:rPr>
        <w:t>1家</w:t>
      </w:r>
      <w:r>
        <w:rPr>
          <w:rFonts w:hint="eastAsia" w:cs="黑体" w:asciiTheme="minorEastAsia" w:hAnsiTheme="minorEastAsia"/>
          <w:b w:val="0"/>
          <w:bCs w:val="0"/>
          <w:color w:val="000000"/>
          <w:kern w:val="0"/>
          <w:sz w:val="32"/>
          <w:szCs w:val="32"/>
          <w:lang w:eastAsia="zh-CN"/>
        </w:rPr>
        <w:t>）</w:t>
      </w:r>
      <w:r>
        <w:rPr>
          <w:rFonts w:hint="eastAsia" w:cs="黑体" w:asciiTheme="minorEastAsia" w:hAnsiTheme="minorEastAsia"/>
          <w:b w:val="0"/>
          <w:bCs w:val="0"/>
          <w:color w:val="000000"/>
          <w:kern w:val="0"/>
          <w:sz w:val="32"/>
          <w:szCs w:val="32"/>
        </w:rPr>
        <w:t>；二是合同引资额64亿元，省外境内到位资金49.69亿元</w:t>
      </w:r>
      <w:r>
        <w:rPr>
          <w:rFonts w:hint="eastAsia" w:cs="黑体" w:asciiTheme="minorEastAsia" w:hAnsiTheme="minorEastAsia"/>
          <w:b w:val="0"/>
          <w:bCs w:val="0"/>
          <w:color w:val="000000"/>
          <w:kern w:val="0"/>
          <w:sz w:val="32"/>
          <w:szCs w:val="32"/>
          <w:lang w:eastAsia="zh-CN"/>
        </w:rPr>
        <w:t>，完成率134.29%；三是</w:t>
      </w:r>
      <w:r>
        <w:rPr>
          <w:rFonts w:hint="eastAsia" w:cs="黑体" w:asciiTheme="minorEastAsia" w:hAnsiTheme="minorEastAsia"/>
          <w:b w:val="0"/>
          <w:bCs w:val="0"/>
          <w:color w:val="000000"/>
          <w:kern w:val="0"/>
          <w:sz w:val="32"/>
          <w:szCs w:val="32"/>
        </w:rPr>
        <w:t>实际利用外资401万美元</w:t>
      </w:r>
      <w:r>
        <w:rPr>
          <w:rFonts w:hint="eastAsia" w:cs="黑体" w:asciiTheme="minorEastAsia" w:hAnsiTheme="minorEastAsia"/>
          <w:b w:val="0"/>
          <w:bCs w:val="0"/>
          <w:color w:val="000000"/>
          <w:kern w:val="0"/>
          <w:sz w:val="32"/>
          <w:szCs w:val="32"/>
          <w:lang w:eastAsia="zh-CN"/>
        </w:rPr>
        <w:t>，完成率133.6%；四是</w:t>
      </w:r>
      <w:r>
        <w:rPr>
          <w:rFonts w:hint="eastAsia" w:cs="黑体" w:asciiTheme="minorEastAsia" w:hAnsiTheme="minorEastAsia"/>
          <w:b w:val="0"/>
          <w:bCs w:val="0"/>
          <w:color w:val="000000"/>
          <w:kern w:val="0"/>
          <w:sz w:val="32"/>
          <w:szCs w:val="32"/>
        </w:rPr>
        <w:t>外贸进出口总额1074.5万美元</w:t>
      </w:r>
      <w:r>
        <w:rPr>
          <w:rFonts w:hint="eastAsia" w:cs="黑体" w:asciiTheme="minorEastAsia" w:hAnsiTheme="minorEastAsia"/>
          <w:b w:val="0"/>
          <w:bCs w:val="0"/>
          <w:color w:val="000000"/>
          <w:kern w:val="0"/>
          <w:sz w:val="32"/>
          <w:szCs w:val="32"/>
          <w:lang w:eastAsia="zh-CN"/>
        </w:rPr>
        <w:t>，完成率214.9%</w:t>
      </w:r>
      <w:r>
        <w:rPr>
          <w:rFonts w:hint="eastAsia" w:cs="黑体" w:asciiTheme="minorEastAsia" w:hAnsiTheme="minorEastAsia"/>
          <w:b w:val="0"/>
          <w:bCs w:val="0"/>
          <w:color w:val="000000"/>
          <w:kern w:val="0"/>
          <w:sz w:val="32"/>
          <w:szCs w:val="32"/>
          <w:lang w:val="en-US" w:eastAsia="zh-CN"/>
        </w:rPr>
        <w:t xml:space="preserve"> 。</w:t>
      </w:r>
      <w:r>
        <w:rPr>
          <w:rFonts w:hint="eastAsia" w:cs="黑体" w:asciiTheme="minorEastAsia" w:hAnsiTheme="minorEastAsia"/>
          <w:b w:val="0"/>
          <w:bCs w:val="0"/>
          <w:color w:val="000000"/>
          <w:kern w:val="0"/>
          <w:sz w:val="32"/>
          <w:szCs w:val="32"/>
        </w:rPr>
        <w:t>发现的主要问题及原因：一是资金“瓶颈”制约；二是产业结构不优</w:t>
      </w:r>
      <w:r>
        <w:rPr>
          <w:rFonts w:hint="eastAsia" w:cs="黑体" w:asciiTheme="minorEastAsia" w:hAnsiTheme="minorEastAsia"/>
          <w:b w:val="0"/>
          <w:bCs w:val="0"/>
          <w:color w:val="000000"/>
          <w:kern w:val="0"/>
          <w:sz w:val="32"/>
          <w:szCs w:val="32"/>
          <w:lang w:eastAsia="zh-CN"/>
        </w:rPr>
        <w:t>；三是</w:t>
      </w:r>
      <w:r>
        <w:rPr>
          <w:rFonts w:hint="eastAsia" w:cs="黑体" w:asciiTheme="minorEastAsia" w:hAnsiTheme="minorEastAsia"/>
          <w:b w:val="0"/>
          <w:bCs w:val="0"/>
          <w:color w:val="000000"/>
          <w:kern w:val="0"/>
          <w:sz w:val="32"/>
          <w:szCs w:val="32"/>
        </w:rPr>
        <w:t>产业规模偏小</w:t>
      </w:r>
      <w:r>
        <w:rPr>
          <w:rFonts w:hint="eastAsia" w:cs="黑体" w:asciiTheme="minorEastAsia" w:hAnsiTheme="minorEastAsia"/>
          <w:b w:val="0"/>
          <w:bCs w:val="0"/>
          <w:color w:val="000000"/>
          <w:kern w:val="0"/>
          <w:sz w:val="32"/>
          <w:szCs w:val="32"/>
          <w:lang w:eastAsia="zh-CN"/>
        </w:rPr>
        <w:t>；四是</w:t>
      </w:r>
      <w:r>
        <w:rPr>
          <w:rFonts w:hint="eastAsia" w:cs="黑体" w:asciiTheme="minorEastAsia" w:hAnsiTheme="minorEastAsia"/>
          <w:b w:val="0"/>
          <w:bCs w:val="0"/>
          <w:color w:val="000000"/>
          <w:kern w:val="0"/>
          <w:sz w:val="32"/>
          <w:szCs w:val="32"/>
        </w:rPr>
        <w:t>要素制约突出</w:t>
      </w:r>
      <w:r>
        <w:rPr>
          <w:rFonts w:hint="eastAsia" w:cs="黑体" w:asciiTheme="minorEastAsia" w:hAnsiTheme="minorEastAsia"/>
          <w:b w:val="0"/>
          <w:bCs w:val="0"/>
          <w:color w:val="000000"/>
          <w:kern w:val="0"/>
          <w:sz w:val="32"/>
          <w:szCs w:val="32"/>
          <w:lang w:eastAsia="zh-CN"/>
        </w:rPr>
        <w:t>；五是</w:t>
      </w:r>
      <w:r>
        <w:rPr>
          <w:rFonts w:hint="eastAsia" w:cs="黑体" w:asciiTheme="minorEastAsia" w:hAnsiTheme="minorEastAsia"/>
          <w:b w:val="0"/>
          <w:bCs w:val="0"/>
          <w:color w:val="000000"/>
          <w:kern w:val="0"/>
          <w:sz w:val="32"/>
          <w:szCs w:val="32"/>
        </w:rPr>
        <w:t>科技水平偏低。下一步改进措施：一是聚焦产业重点，加快优势产业链发展；二是</w:t>
      </w:r>
      <w:r>
        <w:rPr>
          <w:rFonts w:hint="eastAsia" w:cs="黑体" w:asciiTheme="minorEastAsia" w:hAnsiTheme="minorEastAsia"/>
          <w:b w:val="0"/>
          <w:bCs w:val="0"/>
          <w:color w:val="000000"/>
          <w:kern w:val="0"/>
          <w:sz w:val="32"/>
          <w:szCs w:val="32"/>
          <w:lang w:eastAsia="zh-CN"/>
        </w:rPr>
        <w:t>加快</w:t>
      </w:r>
      <w:r>
        <w:rPr>
          <w:rFonts w:hint="eastAsia" w:cs="黑体" w:asciiTheme="minorEastAsia" w:hAnsiTheme="minorEastAsia"/>
          <w:b w:val="0"/>
          <w:bCs w:val="0"/>
          <w:color w:val="000000"/>
          <w:kern w:val="0"/>
          <w:sz w:val="32"/>
          <w:szCs w:val="32"/>
        </w:rPr>
        <w:t>园区建设，搭建发展平台</w:t>
      </w:r>
      <w:r>
        <w:rPr>
          <w:rFonts w:hint="eastAsia" w:cs="黑体" w:asciiTheme="minorEastAsia" w:hAnsiTheme="minorEastAsia"/>
          <w:b w:val="0"/>
          <w:bCs w:val="0"/>
          <w:color w:val="000000"/>
          <w:kern w:val="0"/>
          <w:sz w:val="32"/>
          <w:szCs w:val="32"/>
          <w:lang w:eastAsia="zh-CN"/>
        </w:rPr>
        <w:t>；三是立足</w:t>
      </w:r>
      <w:r>
        <w:rPr>
          <w:rFonts w:hint="eastAsia" w:cs="黑体" w:asciiTheme="minorEastAsia" w:hAnsiTheme="minorEastAsia"/>
          <w:b w:val="0"/>
          <w:bCs w:val="0"/>
          <w:color w:val="000000"/>
          <w:kern w:val="0"/>
          <w:sz w:val="32"/>
          <w:szCs w:val="32"/>
        </w:rPr>
        <w:t>工业招商，推进集群发展</w:t>
      </w:r>
      <w:r>
        <w:rPr>
          <w:rFonts w:hint="eastAsia" w:cs="黑体" w:asciiTheme="minorEastAsia" w:hAnsiTheme="minorEastAsia"/>
          <w:b w:val="0"/>
          <w:bCs w:val="0"/>
          <w:color w:val="000000"/>
          <w:kern w:val="0"/>
          <w:sz w:val="32"/>
          <w:szCs w:val="32"/>
          <w:lang w:eastAsia="zh-CN"/>
        </w:rPr>
        <w:t>；四是优化</w:t>
      </w:r>
      <w:r>
        <w:rPr>
          <w:rFonts w:hint="eastAsia" w:cs="黑体" w:asciiTheme="minorEastAsia" w:hAnsiTheme="minorEastAsia"/>
          <w:b w:val="0"/>
          <w:bCs w:val="0"/>
          <w:color w:val="000000"/>
          <w:kern w:val="0"/>
          <w:sz w:val="32"/>
          <w:szCs w:val="32"/>
        </w:rPr>
        <w:t>营商环</w:t>
      </w:r>
      <w:r>
        <w:rPr>
          <w:rFonts w:hint="eastAsia" w:cs="黑体" w:asciiTheme="minorEastAsia" w:hAnsiTheme="minorEastAsia"/>
          <w:color w:val="000000"/>
          <w:kern w:val="0"/>
          <w:sz w:val="32"/>
          <w:szCs w:val="32"/>
        </w:rPr>
        <w:t>境，激发市场活力。</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部门评价项目数量</w:t>
      </w:r>
      <w:r>
        <w:rPr>
          <w:rFonts w:cs="黑体" w:asciiTheme="minorEastAsia" w:hAnsiTheme="minorEastAsia"/>
          <w:color w:val="000000" w:themeColor="text1"/>
          <w:kern w:val="0"/>
          <w:sz w:val="32"/>
          <w:szCs w:val="32"/>
          <w14:textFill>
            <w14:solidFill>
              <w14:schemeClr w14:val="tx1"/>
            </w14:solidFill>
          </w14:textFill>
        </w:rPr>
        <w:t>3</w:t>
      </w:r>
      <w:r>
        <w:rPr>
          <w:rFonts w:hint="eastAsia" w:cs="黑体" w:asciiTheme="minorEastAsia" w:hAnsiTheme="minorEastAsia"/>
          <w:color w:val="000000" w:themeColor="text1"/>
          <w:kern w:val="0"/>
          <w:sz w:val="32"/>
          <w:szCs w:val="32"/>
          <w14:textFill>
            <w14:solidFill>
              <w14:schemeClr w14:val="tx1"/>
            </w14:solidFill>
          </w14:textFill>
        </w:rPr>
        <w:t>个以内的，至少将</w:t>
      </w:r>
      <w:r>
        <w:rPr>
          <w:rFonts w:cs="黑体" w:asciiTheme="minorEastAsia" w:hAnsiTheme="minorEastAsia"/>
          <w:color w:val="000000" w:themeColor="text1"/>
          <w:kern w:val="0"/>
          <w:sz w:val="32"/>
          <w:szCs w:val="32"/>
          <w14:textFill>
            <w14:solidFill>
              <w14:schemeClr w14:val="tx1"/>
            </w14:solidFill>
          </w14:textFill>
        </w:rPr>
        <w:t>1</w:t>
      </w:r>
      <w:r>
        <w:rPr>
          <w:rFonts w:hint="eastAsia" w:cs="黑体" w:asciiTheme="minorEastAsia" w:hAnsiTheme="minorEastAsia"/>
          <w:color w:val="000000" w:themeColor="text1"/>
          <w:kern w:val="0"/>
          <w:sz w:val="32"/>
          <w:szCs w:val="32"/>
          <w14:textFill>
            <w14:solidFill>
              <w14:schemeClr w14:val="tx1"/>
            </w14:solidFill>
          </w14:textFill>
        </w:rPr>
        <w:t>个部门评价报告向社会公开；部门评价项目数量大于</w:t>
      </w:r>
      <w:r>
        <w:rPr>
          <w:rFonts w:cs="黑体" w:asciiTheme="minorEastAsia" w:hAnsiTheme="minorEastAsia"/>
          <w:color w:val="000000" w:themeColor="text1"/>
          <w:kern w:val="0"/>
          <w:sz w:val="32"/>
          <w:szCs w:val="32"/>
          <w14:textFill>
            <w14:solidFill>
              <w14:schemeClr w14:val="tx1"/>
            </w14:solidFill>
          </w14:textFill>
        </w:rPr>
        <w:t>3</w:t>
      </w:r>
      <w:r>
        <w:rPr>
          <w:rFonts w:hint="eastAsia" w:cs="黑体" w:asciiTheme="minorEastAsia" w:hAnsiTheme="minorEastAsia"/>
          <w:color w:val="000000" w:themeColor="text1"/>
          <w:kern w:val="0"/>
          <w:sz w:val="32"/>
          <w:szCs w:val="32"/>
          <w14:textFill>
            <w14:solidFill>
              <w14:schemeClr w14:val="tx1"/>
            </w14:solidFill>
          </w14:textFill>
        </w:rPr>
        <w:t>个的，至少将</w:t>
      </w:r>
      <w:r>
        <w:rPr>
          <w:rFonts w:cs="黑体" w:asciiTheme="minorEastAsia" w:hAnsiTheme="minorEastAsia"/>
          <w:color w:val="000000" w:themeColor="text1"/>
          <w:kern w:val="0"/>
          <w:sz w:val="32"/>
          <w:szCs w:val="32"/>
          <w14:textFill>
            <w14:solidFill>
              <w14:schemeClr w14:val="tx1"/>
            </w14:solidFill>
          </w14:textFill>
        </w:rPr>
        <w:t>2</w:t>
      </w:r>
      <w:r>
        <w:rPr>
          <w:rFonts w:hint="eastAsia" w:cs="黑体" w:asciiTheme="minorEastAsia" w:hAnsiTheme="minorEastAsia"/>
          <w:color w:val="000000" w:themeColor="text1"/>
          <w:kern w:val="0"/>
          <w:sz w:val="32"/>
          <w:szCs w:val="32"/>
          <w14:textFill>
            <w14:solidFill>
              <w14:schemeClr w14:val="tx1"/>
            </w14:solidFill>
          </w14:textFill>
        </w:rPr>
        <w:t>个部门评价报告向社会公开。报告框架可参考《项目支出绩效评价办法》（财预〔</w:t>
      </w:r>
      <w:r>
        <w:rPr>
          <w:rFonts w:cs="黑体" w:asciiTheme="minorEastAsia" w:hAnsiTheme="minorEastAsia"/>
          <w:color w:val="000000" w:themeColor="text1"/>
          <w:kern w:val="0"/>
          <w:sz w:val="32"/>
          <w:szCs w:val="32"/>
          <w14:textFill>
            <w14:solidFill>
              <w14:schemeClr w14:val="tx1"/>
            </w14:solidFill>
          </w14:textFill>
        </w:rPr>
        <w:t>2020</w:t>
      </w: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 xml:space="preserve">10 </w:t>
      </w:r>
      <w:r>
        <w:rPr>
          <w:rFonts w:hint="eastAsia" w:cs="黑体" w:asciiTheme="minorEastAsia" w:hAnsiTheme="minorEastAsia"/>
          <w:color w:val="000000" w:themeColor="text1"/>
          <w:kern w:val="0"/>
          <w:sz w:val="32"/>
          <w:szCs w:val="32"/>
          <w14:textFill>
            <w14:solidFill>
              <w14:schemeClr w14:val="tx1"/>
            </w14:solidFill>
          </w14:textFill>
        </w:rPr>
        <w:t>号）中《项目支出绩效评价报告（参考提纲）》、《湖南省预算支出绩效评价管理办法》（湘财绩〔</w:t>
      </w:r>
      <w:r>
        <w:rPr>
          <w:rFonts w:cs="黑体" w:asciiTheme="minorEastAsia" w:hAnsiTheme="minorEastAsia"/>
          <w:color w:val="000000" w:themeColor="text1"/>
          <w:kern w:val="0"/>
          <w:sz w:val="32"/>
          <w:szCs w:val="32"/>
          <w14:textFill>
            <w14:solidFill>
              <w14:schemeClr w14:val="tx1"/>
            </w14:solidFill>
          </w14:textFill>
        </w:rPr>
        <w:t>2020</w:t>
      </w:r>
      <w:r>
        <w:rPr>
          <w:rFonts w:hint="eastAsia" w:cs="黑体" w:asciiTheme="minorEastAsia" w:hAnsiTheme="minorEastAsia"/>
          <w:color w:val="000000" w:themeColor="text1"/>
          <w:kern w:val="0"/>
          <w:sz w:val="32"/>
          <w:szCs w:val="32"/>
          <w14:textFill>
            <w14:solidFill>
              <w14:schemeClr w14:val="tx1"/>
            </w14:solidFill>
          </w14:textFill>
        </w:rPr>
        <w:t>〕7号）。</w:t>
      </w:r>
    </w:p>
    <w:p>
      <w:pPr>
        <w:pStyle w:val="2"/>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ascii="宋体" w:hAnsi="宋体" w:eastAsia="宋体" w:cs="仿宋"/>
          <w:b/>
          <w:bCs/>
          <w:kern w:val="2"/>
          <w:sz w:val="32"/>
          <w:szCs w:val="32"/>
          <w:lang w:val="en-US" w:eastAsia="zh-CN" w:bidi="ar-SA"/>
        </w:rPr>
        <w:t>一、</w:t>
      </w:r>
      <w:r>
        <w:rPr>
          <w:rFonts w:hint="eastAsia" w:cs="黑体" w:asciiTheme="minorEastAsia" w:hAnsiTheme="minorEastAsia" w:eastAsiaTheme="minorEastAsia"/>
          <w:b/>
          <w:bCs/>
          <w:color w:val="000000"/>
          <w:kern w:val="0"/>
          <w:sz w:val="32"/>
          <w:szCs w:val="32"/>
          <w:lang w:val="en-US" w:eastAsia="zh-CN" w:bidi="ar-SA"/>
        </w:rPr>
        <w:t>财政拨款收入：</w:t>
      </w:r>
      <w:r>
        <w:rPr>
          <w:rFonts w:hint="eastAsia" w:cs="黑体" w:asciiTheme="minorEastAsia" w:hAnsiTheme="minorEastAsia" w:eastAsiaTheme="minorEastAsia"/>
          <w:color w:val="000000"/>
          <w:kern w:val="0"/>
          <w:sz w:val="32"/>
          <w:szCs w:val="32"/>
          <w:lang w:val="en-US" w:eastAsia="zh-CN" w:bidi="ar-SA"/>
        </w:rPr>
        <w:t>指单位本年度从市级财政部门取得的财政拨款。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二、</w:t>
      </w:r>
      <w:r>
        <w:rPr>
          <w:rFonts w:hint="eastAsia" w:cs="黑体" w:asciiTheme="minorEastAsia" w:hAnsiTheme="minorEastAsia" w:eastAsiaTheme="minorEastAsia"/>
          <w:b/>
          <w:bCs/>
          <w:color w:val="000000"/>
          <w:kern w:val="0"/>
          <w:sz w:val="32"/>
          <w:szCs w:val="32"/>
          <w:lang w:val="en-US" w:eastAsia="zh-CN" w:bidi="ar-SA"/>
        </w:rPr>
        <w:t>上级补助收入</w:t>
      </w:r>
      <w:r>
        <w:rPr>
          <w:rFonts w:hint="eastAsia" w:cs="黑体" w:asciiTheme="minorEastAsia" w:hAnsiTheme="minorEastAsia" w:eastAsiaTheme="minorEastAsia"/>
          <w:color w:val="000000"/>
          <w:kern w:val="0"/>
          <w:sz w:val="32"/>
          <w:szCs w:val="32"/>
          <w:lang w:val="en-US" w:eastAsia="zh-CN" w:bidi="ar-SA"/>
        </w:rPr>
        <w:t>：指事业单位从主管部门和上级单位取得的非财政补助收入。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三、事业收入：</w:t>
      </w:r>
      <w:r>
        <w:rPr>
          <w:rFonts w:hint="eastAsia" w:ascii="宋体" w:hAnsi="宋体" w:eastAsia="宋体" w:cs="仿宋"/>
          <w:kern w:val="2"/>
          <w:sz w:val="32"/>
          <w:szCs w:val="32"/>
          <w:lang w:val="en-US" w:eastAsia="zh-CN" w:bidi="ar-SA"/>
        </w:rPr>
        <w:t>指事业单位开展专业业务活动及其辅助活动取得的收入，事业单位收到的财政专户实际核拨的教育收费等资金在此反映。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四、经营收入：</w:t>
      </w:r>
      <w:r>
        <w:rPr>
          <w:rFonts w:hint="eastAsia" w:ascii="宋体" w:hAnsi="宋体" w:eastAsia="宋体" w:cs="仿宋"/>
          <w:kern w:val="2"/>
          <w:sz w:val="32"/>
          <w:szCs w:val="32"/>
          <w:lang w:val="en-US" w:eastAsia="zh-CN" w:bidi="ar-SA"/>
        </w:rPr>
        <w:t>指事业单位在专业业务活动及其辅助活动之外开展非独立核算经营活动取得的收入。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五、附属单位缴款：</w:t>
      </w:r>
      <w:r>
        <w:rPr>
          <w:rFonts w:hint="eastAsia" w:ascii="宋体" w:hAnsi="宋体" w:eastAsia="宋体" w:cs="仿宋"/>
          <w:kern w:val="2"/>
          <w:sz w:val="32"/>
          <w:szCs w:val="32"/>
          <w:lang w:val="en-US" w:eastAsia="zh-CN" w:bidi="ar-SA"/>
        </w:rPr>
        <w:t>指事业单位附属独立核算单位按照有关规定上缴的收入。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六、其他收入：</w:t>
      </w:r>
      <w:r>
        <w:rPr>
          <w:rFonts w:hint="eastAsia" w:ascii="宋体" w:hAnsi="宋体" w:eastAsia="宋体" w:cs="仿宋"/>
          <w:kern w:val="2"/>
          <w:sz w:val="32"/>
          <w:szCs w:val="32"/>
          <w:lang w:val="en-US" w:eastAsia="zh-CN" w:bidi="ar-SA"/>
        </w:rPr>
        <w:t>指单位取得的除上述“财政拨款收入”、“事业收入”、“经营收入”等以外的各项收入。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七、年初结转和结余：</w:t>
      </w:r>
      <w:r>
        <w:rPr>
          <w:rFonts w:hint="eastAsia" w:ascii="宋体" w:hAnsi="宋体" w:eastAsia="宋体" w:cs="仿宋"/>
          <w:kern w:val="2"/>
          <w:sz w:val="32"/>
          <w:szCs w:val="32"/>
          <w:lang w:val="en-US" w:eastAsia="zh-CN" w:bidi="ar-SA"/>
        </w:rPr>
        <w:t>指单位上年结转本年使用的基本支出结转、项目支出结转和结余和经营结余。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八、结余分配：</w:t>
      </w:r>
      <w:r>
        <w:rPr>
          <w:rFonts w:hint="eastAsia" w:ascii="宋体" w:hAnsi="宋体" w:eastAsia="宋体" w:cs="仿宋"/>
          <w:kern w:val="2"/>
          <w:sz w:val="32"/>
          <w:szCs w:val="32"/>
          <w:lang w:val="en-US" w:eastAsia="zh-CN" w:bidi="ar-SA"/>
        </w:rPr>
        <w:t>指事业单位按规定对非财政补助结余资金提取的职工福利基金、事业基金和缴纳的所得税，以及减少单位按规定应缴回的基本建设竣工项目结余资金。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right="0" w:firstLine="640" w:firstLineChars="200"/>
        <w:jc w:val="both"/>
        <w:textAlignment w:val="auto"/>
        <w:rPr>
          <w:rFonts w:hint="eastAsia"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九、年末结转和结余资金：</w:t>
      </w:r>
      <w:r>
        <w:rPr>
          <w:rFonts w:hint="eastAsia" w:ascii="宋体" w:hAnsi="宋体" w:eastAsia="宋体" w:cs="仿宋"/>
          <w:kern w:val="2"/>
          <w:sz w:val="32"/>
          <w:szCs w:val="32"/>
          <w:lang w:val="en-US" w:eastAsia="zh-CN" w:bidi="ar-SA"/>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outlineLvl w:val="9"/>
        <w:rPr>
          <w:rFonts w:hint="default" w:ascii="宋体" w:hAnsi="宋体" w:eastAsia="宋体" w:cs="仿宋"/>
          <w:kern w:val="2"/>
          <w:sz w:val="32"/>
          <w:szCs w:val="32"/>
          <w:lang w:val="en-US" w:eastAsia="zh-CN" w:bidi="ar-SA"/>
        </w:rPr>
      </w:pPr>
      <w:r>
        <w:rPr>
          <w:rFonts w:hint="eastAsia" w:ascii="宋体" w:hAnsi="宋体" w:eastAsia="宋体" w:cs="仿宋"/>
          <w:b/>
          <w:bCs/>
          <w:kern w:val="2"/>
          <w:sz w:val="32"/>
          <w:szCs w:val="32"/>
          <w:lang w:val="en-US" w:eastAsia="zh-CN" w:bidi="ar-SA"/>
        </w:rPr>
        <w:t>十、</w:t>
      </w:r>
      <w:r>
        <w:rPr>
          <w:rFonts w:hint="default" w:ascii="宋体" w:hAnsi="宋体" w:eastAsia="宋体" w:cs="仿宋"/>
          <w:b/>
          <w:bCs/>
          <w:kern w:val="2"/>
          <w:sz w:val="32"/>
          <w:szCs w:val="32"/>
          <w:lang w:val="en-US" w:eastAsia="zh-CN" w:bidi="ar-SA"/>
        </w:rPr>
        <w:t>机关运行经费：</w:t>
      </w:r>
      <w:r>
        <w:rPr>
          <w:rFonts w:hint="default" w:cs="黑体" w:asciiTheme="minorEastAsia" w:hAnsiTheme="minorEastAsia"/>
          <w:color w:val="000000"/>
          <w:kern w:val="0"/>
          <w:sz w:val="32"/>
          <w:szCs w:val="32"/>
          <w:lang w:val="en-US" w:eastAsia="zh-CN"/>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outlineLvl w:val="9"/>
        <w:rPr>
          <w:rFonts w:hint="default" w:ascii="Times New Roman" w:hAnsi="Times New Roman" w:eastAsia="仿宋_GB2312" w:cs="Times New Roman"/>
          <w:sz w:val="32"/>
          <w:szCs w:val="32"/>
          <w:lang w:val="en-US" w:eastAsia="zh-CN" w:bidi="ar-SA"/>
        </w:rPr>
      </w:pPr>
      <w:r>
        <w:rPr>
          <w:rFonts w:hint="eastAsia" w:ascii="宋体" w:hAnsi="宋体" w:eastAsia="宋体" w:cs="仿宋"/>
          <w:b/>
          <w:bCs/>
          <w:kern w:val="2"/>
          <w:sz w:val="32"/>
          <w:szCs w:val="32"/>
          <w:lang w:val="en-US" w:eastAsia="zh-CN" w:bidi="ar-SA"/>
        </w:rPr>
        <w:t>十一</w:t>
      </w:r>
      <w:r>
        <w:rPr>
          <w:rFonts w:hint="default" w:ascii="宋体" w:hAnsi="宋体" w:eastAsia="宋体" w:cs="仿宋"/>
          <w:b/>
          <w:bCs/>
          <w:kern w:val="2"/>
          <w:sz w:val="32"/>
          <w:szCs w:val="32"/>
          <w:lang w:val="en-US" w:eastAsia="zh-CN" w:bidi="ar-SA"/>
        </w:rPr>
        <w:t>、“三公”经费：</w:t>
      </w:r>
      <w:r>
        <w:rPr>
          <w:rFonts w:hint="default" w:cs="黑体" w:asciiTheme="minorEastAsia" w:hAnsiTheme="minorEastAsia"/>
          <w:color w:val="000000"/>
          <w:kern w:val="0"/>
          <w:sz w:val="32"/>
          <w:szCs w:val="32"/>
          <w:lang w:val="en-US" w:eastAsia="zh-CN"/>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both"/>
        <w:textAlignment w:val="auto"/>
        <w:rPr>
          <w:rFonts w:hint="eastAsia" w:ascii="宋体" w:hAnsi="宋体" w:eastAsia="宋体" w:cs="仿宋"/>
          <w:kern w:val="2"/>
          <w:sz w:val="32"/>
          <w:szCs w:val="32"/>
          <w:lang w:val="en-US" w:eastAsia="zh-CN" w:bidi="ar-SA"/>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ind w:left="0" w:leftChars="0" w:firstLine="0" w:firstLineChars="0"/>
        <w:rPr>
          <w:rFonts w:cs="黑体" w:asciiTheme="minorEastAsia" w:hAnsiTheme="minorEastAsia"/>
          <w:color w:val="000000"/>
          <w:kern w:val="0"/>
          <w:sz w:val="32"/>
          <w:szCs w:val="32"/>
        </w:rPr>
      </w:pPr>
    </w:p>
    <w:p>
      <w:pPr>
        <w:pStyle w:val="2"/>
        <w:ind w:left="0" w:leftChars="0" w:firstLine="0" w:firstLineChars="0"/>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wordWrap w:val="0"/>
        <w:jc w:val="righ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 xml:space="preserve">洪江市商务局  </w:t>
      </w:r>
    </w:p>
    <w:p>
      <w:pPr>
        <w:pStyle w:val="2"/>
        <w:jc w:val="righ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2022年8月25日</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11376"/>
    <w:multiLevelType w:val="singleLevel"/>
    <w:tmpl w:val="C2111376"/>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2B88EA"/>
    <w:multiLevelType w:val="singleLevel"/>
    <w:tmpl w:val="472B88EA"/>
    <w:lvl w:ilvl="0" w:tentative="0">
      <w:start w:val="1"/>
      <w:numFmt w:val="chineseCounting"/>
      <w:suff w:val="space"/>
      <w:lvlText w:val="(%1)"/>
      <w:lvlJc w:val="left"/>
      <w:rPr>
        <w:rFonts w:hint="eastAsia"/>
      </w:rPr>
    </w:lvl>
  </w:abstractNum>
  <w:abstractNum w:abstractNumId="3">
    <w:nsid w:val="6B18F1C8"/>
    <w:multiLevelType w:val="singleLevel"/>
    <w:tmpl w:val="6B18F1C8"/>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jQxNjk4Y2QzMmY1NDY0MTdiNjM3MTFhYmFjMDA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935162C"/>
    <w:rsid w:val="15F0690A"/>
    <w:rsid w:val="28052071"/>
    <w:rsid w:val="2BE478CE"/>
    <w:rsid w:val="2D9268AC"/>
    <w:rsid w:val="3E485E16"/>
    <w:rsid w:val="44537FE5"/>
    <w:rsid w:val="4D170556"/>
    <w:rsid w:val="4DF4752A"/>
    <w:rsid w:val="5C3E0394"/>
    <w:rsid w:val="61CC64D3"/>
    <w:rsid w:val="6E646567"/>
    <w:rsid w:val="6FAB4E45"/>
    <w:rsid w:val="71406EA6"/>
    <w:rsid w:val="757D2587"/>
    <w:rsid w:val="77876097"/>
    <w:rsid w:val="78561FC3"/>
    <w:rsid w:val="7A7D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560" w:lineRule="exact"/>
      <w:ind w:firstLine="880" w:firstLineChars="200"/>
    </w:pPr>
    <w:rPr>
      <w:rFonts w:eastAsia="仿宋_GB2312"/>
      <w:sz w:val="32"/>
    </w:rPr>
  </w:style>
  <w:style w:type="paragraph" w:styleId="3">
    <w:name w:val="Body Text Indent 2"/>
    <w:basedOn w:val="1"/>
    <w:next w:val="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4">
    <w:name w:val="p0"/>
    <w:next w:val="5"/>
    <w:qFormat/>
    <w:uiPriority w:val="0"/>
    <w:pPr>
      <w:spacing w:line="365" w:lineRule="atLeast"/>
      <w:ind w:left="1"/>
    </w:pPr>
    <w:rPr>
      <w:rFonts w:ascii="Times New Roman" w:hAnsi="Times New Roman" w:eastAsia="宋体" w:cs="Times New Roman"/>
      <w:sz w:val="24"/>
      <w:lang w:val="en-US" w:eastAsia="zh-CN" w:bidi="ar-SA"/>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5"/>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NormalCharacter"/>
    <w:qFormat/>
    <w:uiPriority w:val="0"/>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5879</Words>
  <Characters>6383</Characters>
  <Lines>69</Lines>
  <Paragraphs>19</Paragraphs>
  <TotalTime>0</TotalTime>
  <ScaleCrop>false</ScaleCrop>
  <LinksUpToDate>false</LinksUpToDate>
  <CharactersWithSpaces>6418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RB</cp:lastModifiedBy>
  <cp:lastPrinted>2022-07-27T12:55:00Z</cp:lastPrinted>
  <dcterms:modified xsi:type="dcterms:W3CDTF">2022-09-26T08:09:29Z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E86E443DC98A457FABC44E1F8F741B93</vt:lpwstr>
  </property>
</Properties>
</file>