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85" w:rsidRPr="00FB5338" w:rsidRDefault="008F2B85" w:rsidP="00FB5338">
      <w:pPr>
        <w:widowControl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  <w:r w:rsidRPr="00FB5338">
        <w:rPr>
          <w:rFonts w:ascii="Times New Roman" w:eastAsia="黑体" w:hAnsi="Times New Roman" w:hint="eastAsia"/>
          <w:bCs/>
          <w:kern w:val="0"/>
          <w:sz w:val="32"/>
          <w:szCs w:val="32"/>
        </w:rPr>
        <w:t>附件</w:t>
      </w:r>
    </w:p>
    <w:p w:rsidR="008F2B85" w:rsidRPr="00FB5338" w:rsidRDefault="008F2B85" w:rsidP="00FB5338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</w:p>
    <w:p w:rsidR="008F2B85" w:rsidRPr="00FB5338" w:rsidRDefault="008F2B85" w:rsidP="00FB5338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</w:p>
    <w:p w:rsidR="008F2B85" w:rsidRPr="00FB5338" w:rsidRDefault="008F2B85" w:rsidP="00FB5338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</w:p>
    <w:p w:rsidR="008F2B85" w:rsidRPr="00FB5338" w:rsidRDefault="008F2B85" w:rsidP="00FB5338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</w:p>
    <w:p w:rsidR="008F2B85" w:rsidRPr="00FB5338" w:rsidRDefault="008F2B85" w:rsidP="00FB5338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</w:p>
    <w:p w:rsidR="008F2B85" w:rsidRPr="00FB5338" w:rsidRDefault="008F2B85" w:rsidP="00FB5338">
      <w:pPr>
        <w:widowControl/>
        <w:jc w:val="center"/>
        <w:rPr>
          <w:rFonts w:ascii="Times New Roman" w:eastAsia="方正小标宋_GBK" w:hAnsi="Times New Roman"/>
          <w:bCs/>
          <w:kern w:val="0"/>
          <w:sz w:val="72"/>
          <w:szCs w:val="72"/>
        </w:rPr>
      </w:pPr>
      <w:r w:rsidRPr="00E46BF4">
        <w:rPr>
          <w:rFonts w:ascii="Times New Roman" w:eastAsia="方正小标宋_GBK" w:hAnsi="Times New Roman" w:hint="eastAsia"/>
          <w:bCs/>
          <w:kern w:val="0"/>
          <w:sz w:val="72"/>
          <w:szCs w:val="72"/>
        </w:rPr>
        <w:t>洪江市园林绿化管理所</w:t>
      </w:r>
      <w:r w:rsidRPr="00FB5338">
        <w:rPr>
          <w:rFonts w:ascii="Times New Roman" w:eastAsia="方正小标宋_GBK" w:hAnsi="Times New Roman" w:hint="eastAsia"/>
          <w:bCs/>
          <w:kern w:val="0"/>
          <w:sz w:val="72"/>
          <w:szCs w:val="72"/>
        </w:rPr>
        <w:t>单位</w:t>
      </w:r>
      <w:r w:rsidRPr="00FB5338">
        <w:rPr>
          <w:rFonts w:ascii="Times New Roman" w:eastAsia="方正小标宋_GBK" w:hAnsi="Times New Roman"/>
          <w:bCs/>
          <w:kern w:val="0"/>
          <w:sz w:val="72"/>
          <w:szCs w:val="72"/>
        </w:rPr>
        <w:t>2018</w:t>
      </w:r>
      <w:r w:rsidRPr="00FB5338">
        <w:rPr>
          <w:rFonts w:ascii="Times New Roman" w:eastAsia="方正小标宋_GBK" w:hAnsi="Times New Roman" w:hint="eastAsia"/>
          <w:bCs/>
          <w:kern w:val="0"/>
          <w:sz w:val="72"/>
          <w:szCs w:val="72"/>
        </w:rPr>
        <w:t>年度</w:t>
      </w:r>
    </w:p>
    <w:p w:rsidR="008F2B85" w:rsidRPr="00FB5338" w:rsidRDefault="008F2B85" w:rsidP="00FB5338">
      <w:pPr>
        <w:widowControl/>
        <w:jc w:val="center"/>
        <w:rPr>
          <w:rFonts w:ascii="Times New Roman" w:eastAsia="方正小标宋_GBK" w:hAnsi="Times New Roman"/>
          <w:bCs/>
          <w:kern w:val="0"/>
          <w:sz w:val="72"/>
          <w:szCs w:val="72"/>
        </w:rPr>
      </w:pPr>
      <w:r w:rsidRPr="00FB5338">
        <w:rPr>
          <w:rFonts w:ascii="Times New Roman" w:eastAsia="方正小标宋_GBK" w:hAnsi="Times New Roman" w:hint="eastAsia"/>
          <w:bCs/>
          <w:kern w:val="0"/>
          <w:sz w:val="72"/>
          <w:szCs w:val="72"/>
        </w:rPr>
        <w:t>部门决算</w:t>
      </w:r>
    </w:p>
    <w:p w:rsidR="008F2B85" w:rsidRPr="00FB5338" w:rsidRDefault="008F2B85" w:rsidP="00FB5338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</w:p>
    <w:p w:rsidR="008F2B85" w:rsidRPr="00FB5338" w:rsidRDefault="008F2B85" w:rsidP="00FB5338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</w:p>
    <w:p w:rsidR="008F2B85" w:rsidRPr="00FB5338" w:rsidRDefault="008F2B85" w:rsidP="00FB5338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</w:p>
    <w:p w:rsidR="008F2B85" w:rsidRPr="00FB5338" w:rsidRDefault="008F2B85" w:rsidP="00FB5338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</w:p>
    <w:p w:rsidR="008F2B85" w:rsidRPr="00FB5338" w:rsidRDefault="008F2B85" w:rsidP="00FB5338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</w:p>
    <w:p w:rsidR="008F2B85" w:rsidRPr="00FB5338" w:rsidRDefault="008F2B85" w:rsidP="00FB5338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</w:p>
    <w:p w:rsidR="008F2B85" w:rsidRPr="00FB5338" w:rsidRDefault="008F2B85" w:rsidP="00FB5338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</w:p>
    <w:p w:rsidR="008F2B85" w:rsidRPr="00FB5338" w:rsidRDefault="008F2B85" w:rsidP="00FB5338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</w:p>
    <w:p w:rsidR="008F2B85" w:rsidRPr="00FB5338" w:rsidRDefault="008F2B85" w:rsidP="00FB5338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</w:p>
    <w:p w:rsidR="008F2B85" w:rsidRPr="00FB5338" w:rsidRDefault="008F2B85" w:rsidP="00FB5338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</w:p>
    <w:p w:rsidR="008F2B85" w:rsidRPr="00FB5338" w:rsidRDefault="008F2B85" w:rsidP="00FB5338">
      <w:pPr>
        <w:widowControl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  <w:r w:rsidRPr="00FB5338"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目录</w:t>
      </w:r>
    </w:p>
    <w:p w:rsidR="008F2B85" w:rsidRPr="00FB5338" w:rsidRDefault="008F2B85" w:rsidP="00FB5338">
      <w:pPr>
        <w:widowControl/>
        <w:rPr>
          <w:rFonts w:ascii="仿宋_GB2312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黑体" w:hAnsi="Times New Roman"/>
          <w:bCs/>
          <w:kern w:val="0"/>
          <w:sz w:val="32"/>
          <w:szCs w:val="32"/>
        </w:rPr>
      </w:pPr>
      <w:r w:rsidRPr="00FB5338">
        <w:rPr>
          <w:rFonts w:ascii="Times New Roman" w:eastAsia="黑体" w:hAnsi="Times New Roman" w:hint="eastAsia"/>
          <w:bCs/>
          <w:kern w:val="0"/>
          <w:sz w:val="32"/>
          <w:szCs w:val="32"/>
        </w:rPr>
        <w:t>第一部分</w:t>
      </w:r>
      <w:r>
        <w:rPr>
          <w:rFonts w:ascii="Times New Roman" w:eastAsia="黑体" w:hAnsi="Times New Roman"/>
          <w:bCs/>
          <w:kern w:val="0"/>
          <w:sz w:val="32"/>
          <w:szCs w:val="32"/>
        </w:rPr>
        <w:t xml:space="preserve">  </w:t>
      </w:r>
      <w:r w:rsidRPr="003F402A">
        <w:rPr>
          <w:rFonts w:ascii="Times New Roman" w:eastAsia="黑体" w:hAnsi="Times New Roman" w:hint="eastAsia"/>
          <w:bCs/>
          <w:kern w:val="0"/>
          <w:sz w:val="32"/>
          <w:szCs w:val="32"/>
        </w:rPr>
        <w:t>洪江市园林绿化管理所</w:t>
      </w:r>
      <w:r w:rsidRPr="00FB5338">
        <w:rPr>
          <w:rFonts w:ascii="Times New Roman" w:eastAsia="黑体" w:hAnsi="Times New Roman" w:hint="eastAsia"/>
          <w:bCs/>
          <w:kern w:val="0"/>
          <w:sz w:val="32"/>
          <w:szCs w:val="32"/>
        </w:rPr>
        <w:t>单位概况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一、部门职责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二、机构设置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黑体" w:hAnsi="Times New Roman"/>
          <w:bCs/>
          <w:kern w:val="0"/>
          <w:sz w:val="32"/>
          <w:szCs w:val="32"/>
        </w:rPr>
      </w:pPr>
      <w:r w:rsidRPr="00FB5338">
        <w:rPr>
          <w:rFonts w:ascii="Times New Roman" w:eastAsia="黑体" w:hAnsi="Times New Roman" w:hint="eastAsia"/>
          <w:bCs/>
          <w:kern w:val="0"/>
          <w:sz w:val="32"/>
          <w:szCs w:val="32"/>
        </w:rPr>
        <w:t>第二部分</w:t>
      </w:r>
      <w:r w:rsidRPr="00FB5338">
        <w:rPr>
          <w:rFonts w:ascii="Times New Roman" w:eastAsia="黑体" w:hAnsi="Times New Roman"/>
          <w:bCs/>
          <w:kern w:val="0"/>
          <w:sz w:val="32"/>
          <w:szCs w:val="32"/>
        </w:rPr>
        <w:t xml:space="preserve">  </w:t>
      </w:r>
      <w:r w:rsidRPr="003F402A">
        <w:rPr>
          <w:rFonts w:ascii="Times New Roman" w:eastAsia="黑体" w:hAnsi="Times New Roman" w:hint="eastAsia"/>
          <w:bCs/>
          <w:kern w:val="0"/>
          <w:sz w:val="32"/>
          <w:szCs w:val="32"/>
        </w:rPr>
        <w:t>洪江市园林绿化管理所</w:t>
      </w:r>
      <w:r w:rsidRPr="00FB5338">
        <w:rPr>
          <w:rFonts w:ascii="Times New Roman" w:eastAsia="黑体" w:hAnsi="Times New Roman"/>
          <w:bCs/>
          <w:kern w:val="0"/>
          <w:sz w:val="32"/>
          <w:szCs w:val="32"/>
        </w:rPr>
        <w:t>2018</w:t>
      </w:r>
      <w:r w:rsidRPr="00FB5338">
        <w:rPr>
          <w:rFonts w:ascii="Times New Roman" w:eastAsia="黑体" w:hAnsi="Times New Roman" w:hint="eastAsia"/>
          <w:bCs/>
          <w:kern w:val="0"/>
          <w:sz w:val="32"/>
          <w:szCs w:val="32"/>
        </w:rPr>
        <w:t>年度部门决算表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一、收入支出决算总表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二、收入决算表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三、支出决算表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四、财政拨款收入支出决算总表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五、一般公共预算财政拨款支出决算表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六、一般公共预算财政拨款基本支出决算表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七、一般公共预算财政拨款</w:t>
      </w:r>
      <w:r w:rsidRPr="00FB5338">
        <w:rPr>
          <w:rFonts w:ascii="Times New Roman" w:eastAsia="仿宋_GB2312" w:hAnsi="Times New Roman"/>
          <w:bCs/>
          <w:kern w:val="0"/>
          <w:sz w:val="32"/>
          <w:szCs w:val="32"/>
        </w:rPr>
        <w:t>“</w:t>
      </w: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三公</w:t>
      </w:r>
      <w:r w:rsidRPr="00FB5338">
        <w:rPr>
          <w:rFonts w:ascii="Times New Roman" w:eastAsia="仿宋_GB2312" w:hAnsi="Times New Roman"/>
          <w:bCs/>
          <w:kern w:val="0"/>
          <w:sz w:val="32"/>
          <w:szCs w:val="32"/>
        </w:rPr>
        <w:t>”</w:t>
      </w: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经费支出决算表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八、政府性基金预算财政拨款收入支出决算表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黑体" w:hAnsi="Times New Roman"/>
          <w:bCs/>
          <w:kern w:val="0"/>
          <w:sz w:val="32"/>
          <w:szCs w:val="32"/>
        </w:rPr>
      </w:pPr>
      <w:r w:rsidRPr="00FB5338">
        <w:rPr>
          <w:rFonts w:ascii="Times New Roman" w:eastAsia="黑体" w:hAnsi="Times New Roman" w:hint="eastAsia"/>
          <w:bCs/>
          <w:kern w:val="0"/>
          <w:sz w:val="32"/>
          <w:szCs w:val="32"/>
        </w:rPr>
        <w:t>第三部分</w:t>
      </w:r>
      <w:r w:rsidRPr="00FB5338">
        <w:rPr>
          <w:rFonts w:ascii="Times New Roman" w:eastAsia="黑体" w:hAnsi="Times New Roman"/>
          <w:bCs/>
          <w:kern w:val="0"/>
          <w:sz w:val="32"/>
          <w:szCs w:val="32"/>
        </w:rPr>
        <w:t xml:space="preserve">  </w:t>
      </w:r>
      <w:r w:rsidRPr="003F402A">
        <w:rPr>
          <w:rFonts w:ascii="Times New Roman" w:eastAsia="黑体" w:hAnsi="Times New Roman" w:hint="eastAsia"/>
          <w:bCs/>
          <w:kern w:val="0"/>
          <w:sz w:val="32"/>
          <w:szCs w:val="32"/>
        </w:rPr>
        <w:t>洪江市园林绿化管理所</w:t>
      </w:r>
      <w:r w:rsidRPr="00FB5338">
        <w:rPr>
          <w:rFonts w:ascii="Times New Roman" w:eastAsia="黑体" w:hAnsi="Times New Roman"/>
          <w:bCs/>
          <w:kern w:val="0"/>
          <w:sz w:val="32"/>
          <w:szCs w:val="32"/>
        </w:rPr>
        <w:t>2018</w:t>
      </w:r>
      <w:r w:rsidRPr="00FB5338">
        <w:rPr>
          <w:rFonts w:ascii="Times New Roman" w:eastAsia="黑体" w:hAnsi="Times New Roman" w:hint="eastAsia"/>
          <w:bCs/>
          <w:kern w:val="0"/>
          <w:sz w:val="32"/>
          <w:szCs w:val="32"/>
        </w:rPr>
        <w:t>年度部门决算情况说明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一、收入支出决算总体情况说明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二、收入决算情况说明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三、支出决算情况说明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四、财政拨款收入支出决算总体情况说明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五、一般公共预算财政拨款支出决算情况说明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六、一般公共预算财政拨款基本支出决算情况说明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七、一般公共预算财政拨款</w:t>
      </w:r>
      <w:r w:rsidRPr="00FB5338">
        <w:rPr>
          <w:rFonts w:ascii="Times New Roman" w:eastAsia="仿宋_GB2312" w:hAnsi="Times New Roman"/>
          <w:bCs/>
          <w:kern w:val="0"/>
          <w:sz w:val="32"/>
          <w:szCs w:val="32"/>
        </w:rPr>
        <w:t>“</w:t>
      </w: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三公</w:t>
      </w:r>
      <w:r w:rsidRPr="00FB5338">
        <w:rPr>
          <w:rFonts w:ascii="Times New Roman" w:eastAsia="仿宋_GB2312" w:hAnsi="Times New Roman"/>
          <w:bCs/>
          <w:kern w:val="0"/>
          <w:sz w:val="32"/>
          <w:szCs w:val="32"/>
        </w:rPr>
        <w:t>”</w:t>
      </w: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经费支出情况决算情况说明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八、预算绩效情况说明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九、其他重要事项的情况说明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黑体" w:hAnsi="Times New Roman"/>
          <w:bCs/>
          <w:kern w:val="0"/>
          <w:sz w:val="32"/>
          <w:szCs w:val="32"/>
        </w:rPr>
      </w:pPr>
      <w:r w:rsidRPr="00FB5338">
        <w:rPr>
          <w:rFonts w:ascii="Times New Roman" w:eastAsia="黑体" w:hAnsi="Times New Roman" w:hint="eastAsia"/>
          <w:bCs/>
          <w:kern w:val="0"/>
          <w:sz w:val="32"/>
          <w:szCs w:val="32"/>
        </w:rPr>
        <w:t>第四部分名称解释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黑体" w:hAnsi="Times New Roman"/>
          <w:bCs/>
          <w:kern w:val="0"/>
          <w:sz w:val="32"/>
          <w:szCs w:val="32"/>
        </w:rPr>
      </w:pPr>
      <w:r w:rsidRPr="00FB5338">
        <w:rPr>
          <w:rFonts w:ascii="Times New Roman" w:eastAsia="黑体" w:hAnsi="Times New Roman" w:hint="eastAsia"/>
          <w:bCs/>
          <w:kern w:val="0"/>
          <w:sz w:val="32"/>
          <w:szCs w:val="32"/>
        </w:rPr>
        <w:t>第一部分</w:t>
      </w:r>
      <w:r w:rsidRPr="00FB5338">
        <w:rPr>
          <w:rFonts w:ascii="Times New Roman" w:eastAsia="黑体" w:hAnsi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bCs/>
          <w:kern w:val="0"/>
          <w:sz w:val="32"/>
          <w:szCs w:val="32"/>
        </w:rPr>
        <w:t>洪江市园林绿化管理所</w:t>
      </w:r>
      <w:r w:rsidRPr="00FB5338">
        <w:rPr>
          <w:rFonts w:ascii="Times New Roman" w:eastAsia="黑体" w:hAnsi="Times New Roman" w:hint="eastAsia"/>
          <w:bCs/>
          <w:kern w:val="0"/>
          <w:sz w:val="32"/>
          <w:szCs w:val="32"/>
        </w:rPr>
        <w:t>概况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一、部门职责</w:t>
      </w:r>
    </w:p>
    <w:p w:rsidR="008F2B85" w:rsidRDefault="008F2B85" w:rsidP="0093337A">
      <w:pPr>
        <w:topLinePunct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/>
          <w:spacing w:val="-10"/>
          <w:sz w:val="32"/>
          <w:szCs w:val="32"/>
        </w:rPr>
        <w:t>1</w:t>
      </w:r>
      <w:r>
        <w:rPr>
          <w:rFonts w:ascii="仿宋_GB2312" w:eastAsia="仿宋_GB2312" w:hint="eastAsia"/>
          <w:spacing w:val="-10"/>
          <w:sz w:val="32"/>
          <w:szCs w:val="32"/>
        </w:rPr>
        <w:t>、负责安江、黔城公共绿化建设管理工作；</w:t>
      </w:r>
      <w:r>
        <w:rPr>
          <w:rFonts w:ascii="仿宋_GB2312" w:eastAsia="仿宋_GB2312"/>
          <w:spacing w:val="-10"/>
          <w:sz w:val="32"/>
          <w:szCs w:val="32"/>
        </w:rPr>
        <w:t>2</w:t>
      </w:r>
      <w:r>
        <w:rPr>
          <w:rFonts w:ascii="仿宋_GB2312" w:eastAsia="仿宋_GB2312" w:hint="eastAsia"/>
          <w:spacing w:val="-10"/>
          <w:sz w:val="32"/>
          <w:szCs w:val="32"/>
        </w:rPr>
        <w:t>、对单位、庭院绿化建设进行指导、监督；</w:t>
      </w:r>
      <w:r>
        <w:rPr>
          <w:rFonts w:ascii="仿宋_GB2312" w:eastAsia="仿宋_GB2312"/>
          <w:spacing w:val="-10"/>
          <w:sz w:val="32"/>
          <w:szCs w:val="32"/>
        </w:rPr>
        <w:t>3</w:t>
      </w:r>
      <w:r>
        <w:rPr>
          <w:rFonts w:ascii="仿宋_GB2312" w:eastAsia="仿宋_GB2312" w:hint="eastAsia"/>
          <w:spacing w:val="-10"/>
          <w:sz w:val="32"/>
          <w:szCs w:val="32"/>
        </w:rPr>
        <w:t>、负责安江、黔城绿化树木移植、砍伐审批工作，临时占用绿地审批工作；</w:t>
      </w:r>
      <w:r>
        <w:rPr>
          <w:rFonts w:ascii="仿宋_GB2312" w:eastAsia="仿宋_GB2312"/>
          <w:spacing w:val="-10"/>
          <w:sz w:val="32"/>
          <w:szCs w:val="32"/>
        </w:rPr>
        <w:t>4</w:t>
      </w:r>
      <w:r>
        <w:rPr>
          <w:rFonts w:ascii="仿宋_GB2312" w:eastAsia="仿宋_GB2312" w:hint="eastAsia"/>
          <w:spacing w:val="-10"/>
          <w:sz w:val="32"/>
          <w:szCs w:val="32"/>
        </w:rPr>
        <w:t>、负责对破坏城市绿化和相关设施的案件进行查处；</w:t>
      </w:r>
      <w:r>
        <w:rPr>
          <w:rFonts w:ascii="仿宋_GB2312" w:eastAsia="仿宋_GB2312"/>
          <w:spacing w:val="-10"/>
          <w:sz w:val="32"/>
          <w:szCs w:val="32"/>
        </w:rPr>
        <w:t>5</w:t>
      </w:r>
      <w:r>
        <w:rPr>
          <w:rFonts w:ascii="仿宋_GB2312" w:eastAsia="仿宋_GB2312" w:hint="eastAsia"/>
          <w:spacing w:val="-10"/>
          <w:sz w:val="32"/>
          <w:szCs w:val="32"/>
        </w:rPr>
        <w:t>、建设项目配套绿化验收备案</w:t>
      </w:r>
      <w:r>
        <w:rPr>
          <w:rFonts w:eastAsia="仿宋_GB2312" w:hint="eastAsia"/>
          <w:sz w:val="32"/>
          <w:szCs w:val="32"/>
        </w:rPr>
        <w:t>。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二、机构设置及决算单位构成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（一）内设机构设置。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洪江市园林绿化管理所</w:t>
      </w: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内设机构包括：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办公室，财务室，生产组。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（二）决算单位构成。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洪江市园林绿化管理所</w:t>
      </w:r>
      <w:r w:rsidRPr="00FB5338">
        <w:rPr>
          <w:rFonts w:ascii="Times New Roman" w:eastAsia="仿宋_GB2312" w:hAnsi="Times New Roman"/>
          <w:bCs/>
          <w:kern w:val="0"/>
          <w:sz w:val="32"/>
          <w:szCs w:val="32"/>
        </w:rPr>
        <w:t>2018</w:t>
      </w: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年部门决算汇总公开单位构成包括：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洪江市园林绿化管理所本级。</w:t>
      </w:r>
    </w:p>
    <w:p w:rsidR="008F2B85" w:rsidRPr="00FB5338" w:rsidRDefault="008F2B85" w:rsidP="00FB5338">
      <w:pPr>
        <w:widowControl/>
        <w:spacing w:line="600" w:lineRule="exact"/>
        <w:rPr>
          <w:rFonts w:ascii="Times New Roman" w:eastAsia="黑体" w:hAnsi="Times New Roman"/>
          <w:bCs/>
          <w:kern w:val="0"/>
          <w:sz w:val="32"/>
          <w:szCs w:val="32"/>
        </w:rPr>
      </w:pPr>
      <w:r w:rsidRPr="00FB5338">
        <w:rPr>
          <w:rFonts w:ascii="Times New Roman" w:eastAsia="黑体" w:hAnsi="Times New Roman" w:hint="eastAsia"/>
          <w:bCs/>
          <w:kern w:val="0"/>
          <w:sz w:val="32"/>
          <w:szCs w:val="32"/>
        </w:rPr>
        <w:t>第二部分</w:t>
      </w:r>
      <w:r w:rsidRPr="00FB5338">
        <w:rPr>
          <w:rFonts w:ascii="Times New Roman" w:eastAsia="黑体" w:hAnsi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bCs/>
          <w:kern w:val="0"/>
          <w:sz w:val="32"/>
          <w:szCs w:val="32"/>
        </w:rPr>
        <w:t>洪江市园林绿化管理所</w:t>
      </w:r>
      <w:r w:rsidRPr="00FB5338">
        <w:rPr>
          <w:rFonts w:ascii="Times New Roman" w:eastAsia="黑体" w:hAnsi="Times New Roman"/>
          <w:bCs/>
          <w:kern w:val="0"/>
          <w:sz w:val="32"/>
          <w:szCs w:val="32"/>
        </w:rPr>
        <w:t>2018</w:t>
      </w:r>
      <w:r w:rsidRPr="00FB5338">
        <w:rPr>
          <w:rFonts w:ascii="Times New Roman" w:eastAsia="黑体" w:hAnsi="Times New Roman" w:hint="eastAsia"/>
          <w:bCs/>
          <w:kern w:val="0"/>
          <w:sz w:val="32"/>
          <w:szCs w:val="32"/>
        </w:rPr>
        <w:t>年度部门决算表</w:t>
      </w: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color w:val="000000"/>
          <w:kern w:val="0"/>
          <w:sz w:val="36"/>
          <w:szCs w:val="36"/>
        </w:rPr>
      </w:pP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color w:val="000000"/>
          <w:kern w:val="0"/>
          <w:sz w:val="36"/>
          <w:szCs w:val="36"/>
        </w:rPr>
      </w:pPr>
      <w:r w:rsidRPr="00B6780B">
        <w:rPr>
          <w:rFonts w:ascii="华文中宋" w:eastAsia="方正小标宋_GBK" w:hAnsi="华文中宋" w:cs="宋体"/>
          <w:color w:val="000000"/>
          <w:kern w:val="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192pt">
            <v:imagedata r:id="rId6" o:title=""/>
          </v:shape>
        </w:pict>
      </w: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color w:val="000000"/>
          <w:kern w:val="0"/>
          <w:sz w:val="36"/>
          <w:szCs w:val="36"/>
        </w:rPr>
      </w:pP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color w:val="000000"/>
          <w:kern w:val="0"/>
          <w:sz w:val="36"/>
          <w:szCs w:val="36"/>
        </w:rPr>
      </w:pP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color w:val="000000"/>
          <w:kern w:val="0"/>
          <w:sz w:val="36"/>
          <w:szCs w:val="36"/>
        </w:rPr>
      </w:pP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color w:val="000000"/>
          <w:kern w:val="0"/>
          <w:sz w:val="36"/>
          <w:szCs w:val="36"/>
        </w:rPr>
      </w:pPr>
      <w:r w:rsidRPr="00B6780B">
        <w:rPr>
          <w:rFonts w:ascii="Times New Roman" w:eastAsia="仿宋_GB2312" w:hAnsi="Times New Roman"/>
          <w:noProof/>
          <w:sz w:val="32"/>
        </w:rPr>
        <w:pict>
          <v:shape id="_x0000_i1026" type="#_x0000_t75" style="width:414.75pt;height:163.5pt">
            <v:imagedata r:id="rId7" o:title=""/>
          </v:shape>
        </w:pict>
      </w: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color w:val="000000"/>
          <w:kern w:val="0"/>
          <w:sz w:val="36"/>
          <w:szCs w:val="36"/>
        </w:rPr>
      </w:pP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color w:val="000000"/>
          <w:kern w:val="0"/>
          <w:sz w:val="36"/>
          <w:szCs w:val="36"/>
        </w:rPr>
      </w:pPr>
      <w:r w:rsidRPr="00B6780B">
        <w:rPr>
          <w:rFonts w:ascii="Times New Roman" w:eastAsia="仿宋_GB2312" w:hAnsi="Times New Roman"/>
          <w:noProof/>
          <w:sz w:val="32"/>
        </w:rPr>
        <w:pict>
          <v:shape id="_x0000_i1027" type="#_x0000_t75" style="width:408.75pt;height:169.5pt">
            <v:imagedata r:id="rId8" o:title=""/>
          </v:shape>
        </w:pict>
      </w: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color w:val="000000"/>
          <w:kern w:val="0"/>
          <w:sz w:val="36"/>
          <w:szCs w:val="36"/>
        </w:rPr>
      </w:pP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color w:val="000000"/>
          <w:kern w:val="0"/>
          <w:sz w:val="36"/>
          <w:szCs w:val="36"/>
        </w:rPr>
      </w:pP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color w:val="000000"/>
          <w:kern w:val="0"/>
          <w:sz w:val="36"/>
          <w:szCs w:val="36"/>
        </w:rPr>
      </w:pP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kern w:val="0"/>
          <w:sz w:val="36"/>
          <w:szCs w:val="36"/>
        </w:rPr>
      </w:pPr>
      <w:r w:rsidRPr="00B6780B">
        <w:rPr>
          <w:rFonts w:ascii="Times New Roman" w:eastAsia="仿宋_GB2312" w:hAnsi="Times New Roman"/>
          <w:noProof/>
          <w:sz w:val="32"/>
        </w:rPr>
        <w:pict>
          <v:shape id="_x0000_i1028" type="#_x0000_t75" style="width:413.25pt;height:189.75pt">
            <v:imagedata r:id="rId9" o:title=""/>
          </v:shape>
        </w:pict>
      </w: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kern w:val="0"/>
          <w:sz w:val="36"/>
          <w:szCs w:val="36"/>
        </w:rPr>
      </w:pPr>
      <w:r w:rsidRPr="00B6780B">
        <w:rPr>
          <w:rFonts w:ascii="Times New Roman" w:eastAsia="仿宋_GB2312" w:hAnsi="Times New Roman"/>
          <w:noProof/>
          <w:sz w:val="32"/>
        </w:rPr>
        <w:pict>
          <v:shape id="_x0000_i1029" type="#_x0000_t75" style="width:414pt;height:212.25pt">
            <v:imagedata r:id="rId10" o:title=""/>
          </v:shape>
        </w:pict>
      </w: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kern w:val="0"/>
          <w:sz w:val="36"/>
          <w:szCs w:val="36"/>
        </w:rPr>
      </w:pP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kern w:val="0"/>
          <w:sz w:val="36"/>
          <w:szCs w:val="36"/>
        </w:rPr>
      </w:pPr>
      <w:r w:rsidRPr="00B6780B">
        <w:rPr>
          <w:rFonts w:ascii="Times New Roman" w:eastAsia="仿宋_GB2312" w:hAnsi="Times New Roman"/>
          <w:noProof/>
          <w:sz w:val="32"/>
        </w:rPr>
        <w:pict>
          <v:shape id="_x0000_i1030" type="#_x0000_t75" style="width:408.75pt;height:117.75pt">
            <v:imagedata r:id="rId11" o:title=""/>
          </v:shape>
        </w:pict>
      </w: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kern w:val="0"/>
          <w:sz w:val="36"/>
          <w:szCs w:val="36"/>
        </w:rPr>
      </w:pP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kern w:val="0"/>
          <w:sz w:val="36"/>
          <w:szCs w:val="36"/>
        </w:rPr>
      </w:pPr>
      <w:r w:rsidRPr="00B6780B">
        <w:rPr>
          <w:rFonts w:ascii="Times New Roman" w:eastAsia="仿宋_GB2312" w:hAnsi="Times New Roman"/>
          <w:noProof/>
          <w:sz w:val="32"/>
        </w:rPr>
        <w:pict>
          <v:shape id="_x0000_i1031" type="#_x0000_t75" style="width:409.5pt;height:262.5pt">
            <v:imagedata r:id="rId12" o:title=""/>
          </v:shape>
        </w:pict>
      </w:r>
    </w:p>
    <w:p w:rsidR="008F2B85" w:rsidRPr="00FB5338" w:rsidRDefault="008F2B85" w:rsidP="00FB5338">
      <w:pPr>
        <w:widowControl/>
        <w:jc w:val="center"/>
        <w:rPr>
          <w:rFonts w:ascii="华文中宋" w:eastAsia="方正小标宋_GBK" w:hAnsi="华文中宋" w:cs="宋体"/>
          <w:kern w:val="0"/>
          <w:sz w:val="36"/>
          <w:szCs w:val="36"/>
        </w:rPr>
      </w:pPr>
      <w:r w:rsidRPr="00B6780B">
        <w:rPr>
          <w:rFonts w:ascii="华文中宋" w:eastAsia="方正小标宋_GBK" w:hAnsi="华文中宋" w:cs="宋体"/>
          <w:kern w:val="0"/>
          <w:sz w:val="36"/>
          <w:szCs w:val="36"/>
        </w:rPr>
        <w:pict>
          <v:shape id="_x0000_i1032" type="#_x0000_t75" style="width:411pt;height:181.5pt">
            <v:imagedata r:id="rId13" o:title=""/>
          </v:shape>
        </w:pict>
      </w:r>
    </w:p>
    <w:p w:rsidR="008F2B85" w:rsidRPr="00FB5338" w:rsidRDefault="008F2B85" w:rsidP="00FB5338">
      <w:pPr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spacing w:val="6"/>
          <w:kern w:val="0"/>
          <w:sz w:val="32"/>
          <w:szCs w:val="32"/>
        </w:rPr>
      </w:pPr>
    </w:p>
    <w:p w:rsidR="008F2B85" w:rsidRPr="00FB5338" w:rsidRDefault="008F2B85" w:rsidP="00FB5338">
      <w:pPr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spacing w:val="6"/>
          <w:kern w:val="0"/>
          <w:sz w:val="32"/>
          <w:szCs w:val="32"/>
        </w:rPr>
      </w:pPr>
    </w:p>
    <w:p w:rsidR="008F2B85" w:rsidRPr="00FB5338" w:rsidRDefault="008F2B85" w:rsidP="00FB5338">
      <w:pPr>
        <w:widowControl/>
        <w:jc w:val="left"/>
        <w:rPr>
          <w:rFonts w:ascii="Times New Roman" w:eastAsia="仿宋_GB2312" w:hAnsi="宋体"/>
          <w:kern w:val="0"/>
          <w:sz w:val="24"/>
          <w:szCs w:val="24"/>
        </w:rPr>
      </w:pPr>
    </w:p>
    <w:p w:rsidR="008F2B85" w:rsidRPr="00FB5338" w:rsidRDefault="008F2B85" w:rsidP="00FB5338">
      <w:pPr>
        <w:widowControl/>
        <w:spacing w:line="600" w:lineRule="exact"/>
        <w:rPr>
          <w:rFonts w:ascii="Times New Roman" w:eastAsia="黑体" w:hAnsi="Times New Roman"/>
          <w:bCs/>
          <w:kern w:val="0"/>
          <w:sz w:val="32"/>
          <w:szCs w:val="32"/>
        </w:rPr>
      </w:pPr>
      <w:r w:rsidRPr="00FB5338">
        <w:rPr>
          <w:rFonts w:ascii="Times New Roman" w:eastAsia="黑体" w:hAnsi="Times New Roman" w:hint="eastAsia"/>
          <w:bCs/>
          <w:kern w:val="0"/>
          <w:sz w:val="32"/>
          <w:szCs w:val="32"/>
        </w:rPr>
        <w:t>第三部分</w:t>
      </w:r>
      <w:r w:rsidRPr="00FB5338">
        <w:rPr>
          <w:rFonts w:ascii="Times New Roman" w:eastAsia="黑体" w:hAnsi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bCs/>
          <w:kern w:val="0"/>
          <w:sz w:val="32"/>
          <w:szCs w:val="32"/>
        </w:rPr>
        <w:t>洪江市园林绿化管理所</w:t>
      </w:r>
      <w:r w:rsidRPr="00FB5338">
        <w:rPr>
          <w:rFonts w:ascii="Times New Roman" w:eastAsia="黑体" w:hAnsi="Times New Roman"/>
          <w:bCs/>
          <w:kern w:val="0"/>
          <w:sz w:val="32"/>
          <w:szCs w:val="32"/>
        </w:rPr>
        <w:t>2018</w:t>
      </w:r>
      <w:r w:rsidRPr="00FB5338">
        <w:rPr>
          <w:rFonts w:ascii="Times New Roman" w:eastAsia="黑体" w:hAnsi="Times New Roman" w:hint="eastAsia"/>
          <w:bCs/>
          <w:kern w:val="0"/>
          <w:sz w:val="32"/>
          <w:szCs w:val="32"/>
        </w:rPr>
        <w:t>年度部门决算情况说明</w:t>
      </w:r>
    </w:p>
    <w:p w:rsidR="008F2B85" w:rsidRPr="00FB5338" w:rsidRDefault="008F2B85" w:rsidP="00E44557">
      <w:pPr>
        <w:widowControl/>
        <w:spacing w:line="600" w:lineRule="exact"/>
        <w:ind w:firstLineChars="150" w:firstLine="31680"/>
        <w:rPr>
          <w:rFonts w:ascii="Times New Roman" w:eastAsia="黑体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一、收入支出决算总体情况说明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本年收支总计为财政拨款经费</w:t>
      </w:r>
      <w:r>
        <w:rPr>
          <w:rFonts w:ascii="Times New Roman" w:eastAsia="仿宋_GB2312" w:hAnsi="Times New Roman"/>
          <w:kern w:val="0"/>
          <w:sz w:val="32"/>
          <w:szCs w:val="32"/>
        </w:rPr>
        <w:t>296.28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万元，比上年增加</w:t>
      </w:r>
      <w:r>
        <w:rPr>
          <w:rFonts w:ascii="Times New Roman" w:eastAsia="仿宋_GB2312" w:hAnsi="Times New Roman"/>
          <w:kern w:val="0"/>
          <w:sz w:val="32"/>
          <w:szCs w:val="32"/>
        </w:rPr>
        <w:t>48.06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万元，增加</w:t>
      </w:r>
      <w:r>
        <w:rPr>
          <w:rFonts w:ascii="Times New Roman" w:eastAsia="仿宋_GB2312" w:hAnsi="Times New Roman"/>
          <w:kern w:val="0"/>
          <w:sz w:val="32"/>
          <w:szCs w:val="32"/>
        </w:rPr>
        <w:t>19.36%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。增加的原因是城区绿化面积增加。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二、收入决算情况说明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本年收入</w:t>
      </w:r>
      <w:r>
        <w:rPr>
          <w:rFonts w:ascii="Times New Roman" w:eastAsia="仿宋_GB2312" w:hAnsi="Times New Roman"/>
          <w:kern w:val="0"/>
          <w:sz w:val="32"/>
          <w:szCs w:val="32"/>
        </w:rPr>
        <w:t>305.27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万元，比上年增加</w:t>
      </w:r>
      <w:r>
        <w:rPr>
          <w:rFonts w:ascii="Times New Roman" w:eastAsia="仿宋_GB2312" w:hAnsi="Times New Roman"/>
          <w:kern w:val="0"/>
          <w:sz w:val="32"/>
          <w:szCs w:val="32"/>
        </w:rPr>
        <w:t>57.05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万元，增加</w:t>
      </w:r>
      <w:r>
        <w:rPr>
          <w:rFonts w:ascii="Times New Roman" w:eastAsia="仿宋_GB2312" w:hAnsi="Times New Roman"/>
          <w:kern w:val="0"/>
          <w:sz w:val="32"/>
          <w:szCs w:val="32"/>
        </w:rPr>
        <w:t>22.98%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。增加的原因是城区绿化面积增加。基中，财政拨款收入占</w:t>
      </w:r>
      <w:r>
        <w:rPr>
          <w:rFonts w:ascii="Times New Roman" w:eastAsia="仿宋_GB2312" w:hAnsi="Times New Roman"/>
          <w:kern w:val="0"/>
          <w:sz w:val="32"/>
          <w:szCs w:val="32"/>
        </w:rPr>
        <w:t>97.05%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，上级补助收入占</w:t>
      </w:r>
      <w:r>
        <w:rPr>
          <w:rFonts w:ascii="Times New Roman" w:eastAsia="仿宋_GB2312" w:hAnsi="Times New Roman"/>
          <w:kern w:val="0"/>
          <w:sz w:val="32"/>
          <w:szCs w:val="32"/>
        </w:rPr>
        <w:t>2.69%,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事业收入占</w:t>
      </w:r>
      <w:r>
        <w:rPr>
          <w:rFonts w:ascii="Times New Roman" w:eastAsia="仿宋_GB2312" w:hAnsi="Times New Roman"/>
          <w:kern w:val="0"/>
          <w:sz w:val="32"/>
          <w:szCs w:val="32"/>
        </w:rPr>
        <w:t>0.3%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三、支出决算情况说明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基本支出占</w:t>
      </w:r>
      <w:r>
        <w:rPr>
          <w:rFonts w:ascii="Times New Roman" w:eastAsia="仿宋_GB2312" w:hAnsi="Times New Roman"/>
          <w:kern w:val="0"/>
          <w:sz w:val="32"/>
          <w:szCs w:val="32"/>
        </w:rPr>
        <w:t>55.59%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，项目支出占</w:t>
      </w:r>
      <w:r>
        <w:rPr>
          <w:rFonts w:ascii="Times New Roman" w:eastAsia="仿宋_GB2312" w:hAnsi="Times New Roman"/>
          <w:kern w:val="0"/>
          <w:sz w:val="32"/>
          <w:szCs w:val="32"/>
        </w:rPr>
        <w:t>44.41%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四、财政拨款收入支出决算总体情况说明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本年财政拨款收支</w:t>
      </w:r>
      <w:r>
        <w:rPr>
          <w:rFonts w:ascii="Times New Roman" w:eastAsia="仿宋_GB2312" w:hAnsi="Times New Roman"/>
          <w:kern w:val="0"/>
          <w:sz w:val="32"/>
          <w:szCs w:val="32"/>
        </w:rPr>
        <w:t>296.28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万元，比上年增加</w:t>
      </w:r>
      <w:r>
        <w:rPr>
          <w:rFonts w:ascii="Times New Roman" w:eastAsia="仿宋_GB2312" w:hAnsi="Times New Roman"/>
          <w:kern w:val="0"/>
          <w:sz w:val="32"/>
          <w:szCs w:val="32"/>
        </w:rPr>
        <w:t>48.06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万元，增加</w:t>
      </w:r>
      <w:r>
        <w:rPr>
          <w:rFonts w:ascii="Times New Roman" w:eastAsia="仿宋_GB2312" w:hAnsi="Times New Roman"/>
          <w:kern w:val="0"/>
          <w:sz w:val="32"/>
          <w:szCs w:val="32"/>
        </w:rPr>
        <w:t>19.36%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。增加的原因是城区绿化面积增加。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五、一般公共预算财政拨款支出决算情况说明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（一）财政拨款支出决算总体情况。</w:t>
      </w:r>
    </w:p>
    <w:p w:rsidR="008F2B85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本年支出</w:t>
      </w:r>
      <w:r>
        <w:rPr>
          <w:rFonts w:ascii="Times New Roman" w:eastAsia="仿宋_GB2312" w:hAnsi="Times New Roman"/>
          <w:kern w:val="0"/>
          <w:sz w:val="32"/>
          <w:szCs w:val="32"/>
        </w:rPr>
        <w:t>296.28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万元，比上年增加</w:t>
      </w:r>
      <w:r>
        <w:rPr>
          <w:rFonts w:ascii="Times New Roman" w:eastAsia="仿宋_GB2312" w:hAnsi="Times New Roman"/>
          <w:kern w:val="0"/>
          <w:sz w:val="32"/>
          <w:szCs w:val="32"/>
        </w:rPr>
        <w:t>48.06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万元，增加</w:t>
      </w:r>
      <w:r>
        <w:rPr>
          <w:rFonts w:ascii="Times New Roman" w:eastAsia="仿宋_GB2312" w:hAnsi="Times New Roman"/>
          <w:kern w:val="0"/>
          <w:sz w:val="32"/>
          <w:szCs w:val="32"/>
        </w:rPr>
        <w:t>19.36%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。增加的原因是城区绿化面积增加。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（二）财政拨款支出决算结构情况。</w:t>
      </w:r>
    </w:p>
    <w:p w:rsidR="008F2B85" w:rsidRPr="002F1215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本年财政拨款支出</w:t>
      </w:r>
      <w:r>
        <w:rPr>
          <w:rFonts w:ascii="Times New Roman" w:eastAsia="仿宋_GB2312" w:hAnsi="Times New Roman"/>
          <w:kern w:val="0"/>
          <w:sz w:val="32"/>
          <w:szCs w:val="32"/>
        </w:rPr>
        <w:t>100%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为</w:t>
      </w:r>
      <w:r w:rsidRPr="002F1215">
        <w:rPr>
          <w:rFonts w:ascii="Times New Roman" w:eastAsia="仿宋_GB2312" w:hAnsi="Times New Roman" w:hint="eastAsia"/>
          <w:kern w:val="0"/>
          <w:sz w:val="32"/>
          <w:szCs w:val="32"/>
        </w:rPr>
        <w:t>一般公共预算财政拨款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支出。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（三）财政拨款支出决算具体情况。</w:t>
      </w:r>
    </w:p>
    <w:p w:rsidR="008F2B85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财政拨款支出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中，人员经费支出与年初预算数作对比，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增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加</w:t>
      </w:r>
      <w:r>
        <w:rPr>
          <w:rFonts w:ascii="Times New Roman" w:eastAsia="仿宋_GB2312" w:hAnsi="Times New Roman"/>
          <w:kern w:val="0"/>
          <w:sz w:val="32"/>
          <w:szCs w:val="32"/>
        </w:rPr>
        <w:t>55.98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万元，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原因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工资增长及补发工资。公用经费比年初预算减少</w:t>
      </w:r>
      <w:r>
        <w:rPr>
          <w:rFonts w:ascii="Times New Roman" w:eastAsia="仿宋_GB2312" w:hAnsi="Times New Roman"/>
          <w:kern w:val="0"/>
          <w:sz w:val="32"/>
          <w:szCs w:val="32"/>
        </w:rPr>
        <w:t>2.42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万元，原因为财政经费削减安排。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六、一般公共预算财政拨款基本支出决算情况说明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工资福利支出占人员经费支出的</w:t>
      </w:r>
      <w:r>
        <w:rPr>
          <w:rFonts w:ascii="Times New Roman" w:eastAsia="仿宋_GB2312" w:hAnsi="Times New Roman"/>
          <w:kern w:val="0"/>
          <w:sz w:val="32"/>
          <w:szCs w:val="32"/>
        </w:rPr>
        <w:t>75.57%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，对个人和家庭的补助占人员经费支出的</w:t>
      </w:r>
      <w:r>
        <w:rPr>
          <w:rFonts w:ascii="Times New Roman" w:eastAsia="仿宋_GB2312" w:hAnsi="Times New Roman"/>
          <w:kern w:val="0"/>
          <w:sz w:val="32"/>
          <w:szCs w:val="32"/>
        </w:rPr>
        <w:t>24.43%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七、一般公共预算财政拨款</w:t>
      </w:r>
      <w:r w:rsidRPr="00FB5338">
        <w:rPr>
          <w:rFonts w:ascii="Times New Roman" w:eastAsia="仿宋_GB2312" w:hAnsi="Times New Roman"/>
          <w:bCs/>
          <w:kern w:val="0"/>
          <w:sz w:val="32"/>
          <w:szCs w:val="32"/>
        </w:rPr>
        <w:t>“</w:t>
      </w: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三公</w:t>
      </w:r>
      <w:r w:rsidRPr="00FB5338">
        <w:rPr>
          <w:rFonts w:ascii="Times New Roman" w:eastAsia="仿宋_GB2312" w:hAnsi="Times New Roman"/>
          <w:bCs/>
          <w:kern w:val="0"/>
          <w:sz w:val="32"/>
          <w:szCs w:val="32"/>
        </w:rPr>
        <w:t>”</w:t>
      </w: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经费支出决算情况说明</w:t>
      </w:r>
    </w:p>
    <w:p w:rsidR="008F2B85" w:rsidRPr="00FB5338" w:rsidRDefault="008F2B85" w:rsidP="00E44557">
      <w:pPr>
        <w:widowControl/>
        <w:spacing w:line="600" w:lineRule="exact"/>
        <w:ind w:firstLineChars="300" w:firstLine="316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无相关支出。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bCs/>
          <w:kern w:val="0"/>
          <w:sz w:val="32"/>
          <w:szCs w:val="32"/>
        </w:rPr>
        <w:t>八、政府性基金预算收入支出决算情况</w:t>
      </w:r>
    </w:p>
    <w:p w:rsidR="008F2B85" w:rsidRPr="00FB5338" w:rsidRDefault="008F2B85" w:rsidP="00235DDE">
      <w:pPr>
        <w:widowControl/>
        <w:spacing w:line="600" w:lineRule="exact"/>
        <w:ind w:firstLineChars="300" w:firstLine="316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无相关支出。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九、关于</w:t>
      </w:r>
      <w:r w:rsidRPr="00FB5338">
        <w:rPr>
          <w:rFonts w:ascii="Times New Roman" w:eastAsia="仿宋_GB2312" w:hAnsi="Times New Roman"/>
          <w:kern w:val="0"/>
          <w:sz w:val="32"/>
          <w:szCs w:val="32"/>
        </w:rPr>
        <w:t>2018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年度预算绩效情况说明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kern w:val="0"/>
          <w:sz w:val="32"/>
          <w:szCs w:val="32"/>
        </w:rPr>
      </w:pPr>
      <w:r w:rsidRPr="00FB5338">
        <w:rPr>
          <w:rFonts w:ascii="Times New Roman" w:eastAsia="仿宋_GB2312" w:hAnsi="Times New Roman"/>
          <w:kern w:val="0"/>
          <w:sz w:val="32"/>
          <w:szCs w:val="32"/>
        </w:rPr>
        <w:t>……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（本部门预算绩效管理开展情况、绩效目标和绩效评价报告等</w:t>
      </w:r>
      <w:r w:rsidRPr="00FB5338">
        <w:rPr>
          <w:rFonts w:ascii="Times New Roman" w:eastAsia="仿宋_GB2312" w:hAnsi="Times New Roman"/>
          <w:kern w:val="0"/>
          <w:sz w:val="32"/>
          <w:szCs w:val="32"/>
        </w:rPr>
        <w:t>……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</w:p>
    <w:p w:rsidR="008F2B85" w:rsidRPr="00FB5338" w:rsidRDefault="008F2B85" w:rsidP="00E44557">
      <w:pPr>
        <w:widowControl/>
        <w:spacing w:line="600" w:lineRule="exact"/>
        <w:ind w:firstLineChars="200" w:firstLine="31680"/>
        <w:rPr>
          <w:rFonts w:ascii="Times New Roman" w:eastAsia="仿宋_GB2312" w:hAnsi="Times New Roman"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十、其他重要事项</w:t>
      </w:r>
    </w:p>
    <w:p w:rsidR="008F2B85" w:rsidRPr="00FB5338" w:rsidRDefault="008F2B85" w:rsidP="00E44557">
      <w:pPr>
        <w:autoSpaceDE w:val="0"/>
        <w:autoSpaceDN w:val="0"/>
        <w:adjustRightInd w:val="0"/>
        <w:spacing w:line="600" w:lineRule="exact"/>
        <w:ind w:firstLineChars="200" w:firstLine="316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（一）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运行经费支出情况。本部门</w:t>
      </w:r>
      <w:r w:rsidRPr="00FB5338">
        <w:rPr>
          <w:rFonts w:ascii="Times New Roman" w:eastAsia="仿宋_GB2312" w:hAnsi="Times New Roman"/>
          <w:kern w:val="0"/>
          <w:sz w:val="32"/>
          <w:szCs w:val="32"/>
        </w:rPr>
        <w:t>2018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年度运行经费支出</w:t>
      </w:r>
      <w:r>
        <w:rPr>
          <w:rFonts w:ascii="Times New Roman" w:eastAsia="仿宋_GB2312" w:hAnsi="Times New Roman"/>
          <w:kern w:val="0"/>
          <w:sz w:val="32"/>
          <w:szCs w:val="32"/>
        </w:rPr>
        <w:t>164.54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万元，比年初预算数增加</w:t>
      </w:r>
      <w:r>
        <w:rPr>
          <w:rFonts w:ascii="Times New Roman" w:eastAsia="仿宋_GB2312" w:hAnsi="Times New Roman"/>
          <w:kern w:val="0"/>
          <w:sz w:val="32"/>
          <w:szCs w:val="32"/>
        </w:rPr>
        <w:t>53.56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万元，增长（降低）</w:t>
      </w:r>
      <w:r>
        <w:rPr>
          <w:rFonts w:ascii="Times New Roman" w:eastAsia="仿宋_GB2312" w:hAnsi="Times New Roman"/>
          <w:kern w:val="0"/>
          <w:sz w:val="32"/>
          <w:szCs w:val="32"/>
        </w:rPr>
        <w:t>48.26</w:t>
      </w:r>
      <w:r w:rsidRPr="00FB5338">
        <w:rPr>
          <w:rFonts w:ascii="Times New Roman" w:eastAsia="仿宋_GB2312" w:hAnsi="Times New Roman"/>
          <w:kern w:val="0"/>
          <w:sz w:val="32"/>
          <w:szCs w:val="32"/>
        </w:rPr>
        <w:t>%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。主要原因是：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工资增长及补发工资。</w:t>
      </w:r>
    </w:p>
    <w:p w:rsidR="008F2B85" w:rsidRPr="00FB5338" w:rsidRDefault="008F2B85" w:rsidP="00E44557">
      <w:pPr>
        <w:autoSpaceDE w:val="0"/>
        <w:autoSpaceDN w:val="0"/>
        <w:adjustRightInd w:val="0"/>
        <w:spacing w:line="600" w:lineRule="exact"/>
        <w:ind w:firstLineChars="200" w:firstLine="31680"/>
        <w:rPr>
          <w:rFonts w:ascii="Times New Roman" w:eastAsia="仿宋_GB2312" w:hAnsi="Times New Roman"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（二）政府采购支出情况。本部门</w:t>
      </w:r>
      <w:r w:rsidRPr="00FB5338">
        <w:rPr>
          <w:rFonts w:ascii="Times New Roman" w:eastAsia="仿宋_GB2312" w:hAnsi="Times New Roman"/>
          <w:kern w:val="0"/>
          <w:sz w:val="32"/>
          <w:szCs w:val="32"/>
        </w:rPr>
        <w:t>2018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年度政府采购支出总额</w:t>
      </w:r>
      <w:r>
        <w:rPr>
          <w:rFonts w:ascii="Times New Roman" w:eastAsia="仿宋_GB2312" w:hAnsi="Times New Roman"/>
          <w:kern w:val="0"/>
          <w:sz w:val="32"/>
          <w:szCs w:val="32"/>
        </w:rPr>
        <w:t>17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万元，其中：政府采购货物支出</w:t>
      </w:r>
      <w:r>
        <w:rPr>
          <w:rFonts w:ascii="Times New Roman" w:eastAsia="仿宋_GB2312" w:hAnsi="Times New Roman"/>
          <w:kern w:val="0"/>
          <w:sz w:val="32"/>
          <w:szCs w:val="32"/>
        </w:rPr>
        <w:t>17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万元、政府采购工程支出</w:t>
      </w:r>
      <w:r>
        <w:rPr>
          <w:rFonts w:ascii="Times New Roman" w:eastAsia="仿宋_GB2312" w:hAnsi="Times New Roman"/>
          <w:kern w:val="0"/>
          <w:sz w:val="32"/>
          <w:szCs w:val="32"/>
        </w:rPr>
        <w:t>0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万元、政府采购服务支出</w:t>
      </w:r>
      <w:r>
        <w:rPr>
          <w:rFonts w:ascii="Times New Roman" w:eastAsia="仿宋_GB2312" w:hAnsi="Times New Roman"/>
          <w:kern w:val="0"/>
          <w:sz w:val="32"/>
          <w:szCs w:val="32"/>
        </w:rPr>
        <w:t>0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万元。授予中小企业合同金额</w:t>
      </w:r>
      <w:r>
        <w:rPr>
          <w:rFonts w:ascii="Times New Roman" w:eastAsia="仿宋_GB2312" w:hAnsi="Times New Roman"/>
          <w:kern w:val="0"/>
          <w:sz w:val="32"/>
          <w:szCs w:val="32"/>
        </w:rPr>
        <w:t>0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万元，其中：授予小微企业合同金额</w:t>
      </w:r>
      <w:r>
        <w:rPr>
          <w:rFonts w:ascii="Times New Roman" w:eastAsia="仿宋_GB2312" w:hAnsi="Times New Roman"/>
          <w:kern w:val="0"/>
          <w:sz w:val="32"/>
          <w:szCs w:val="32"/>
        </w:rPr>
        <w:t>0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万元，占政府采购支出金额的</w:t>
      </w:r>
      <w:r>
        <w:rPr>
          <w:rFonts w:ascii="Times New Roman" w:eastAsia="仿宋_GB2312" w:hAnsi="Times New Roman"/>
          <w:kern w:val="0"/>
          <w:sz w:val="32"/>
          <w:szCs w:val="32"/>
        </w:rPr>
        <w:t>0</w:t>
      </w:r>
      <w:r w:rsidRPr="00FB5338">
        <w:rPr>
          <w:rFonts w:ascii="Times New Roman" w:eastAsia="仿宋_GB2312" w:hAnsi="Times New Roman"/>
          <w:kern w:val="0"/>
          <w:sz w:val="32"/>
          <w:szCs w:val="32"/>
        </w:rPr>
        <w:t>%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8F2B85" w:rsidRPr="00FB5338" w:rsidRDefault="008F2B85" w:rsidP="00E44557">
      <w:pPr>
        <w:autoSpaceDE w:val="0"/>
        <w:autoSpaceDN w:val="0"/>
        <w:adjustRightInd w:val="0"/>
        <w:spacing w:line="600" w:lineRule="exact"/>
        <w:ind w:firstLineChars="250" w:firstLine="31680"/>
        <w:rPr>
          <w:rFonts w:ascii="Times New Roman" w:eastAsia="仿宋_GB2312" w:hAnsi="Times New Roman"/>
          <w:kern w:val="0"/>
          <w:sz w:val="32"/>
          <w:szCs w:val="32"/>
        </w:rPr>
      </w:pP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（三）国有资产占用情况。截至</w:t>
      </w:r>
      <w:r w:rsidRPr="00FB5338">
        <w:rPr>
          <w:rFonts w:ascii="Times New Roman" w:eastAsia="仿宋_GB2312" w:hAnsi="Times New Roman"/>
          <w:kern w:val="0"/>
          <w:sz w:val="32"/>
          <w:szCs w:val="32"/>
        </w:rPr>
        <w:t>2018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Pr="00FB5338">
        <w:rPr>
          <w:rFonts w:ascii="Times New Roman" w:eastAsia="仿宋_GB2312" w:hAnsi="Times New Roman"/>
          <w:kern w:val="0"/>
          <w:sz w:val="32"/>
          <w:szCs w:val="32"/>
        </w:rPr>
        <w:t xml:space="preserve">12 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FB5338">
        <w:rPr>
          <w:rFonts w:ascii="Times New Roman" w:eastAsia="仿宋_GB2312" w:hAnsi="Times New Roman"/>
          <w:kern w:val="0"/>
          <w:sz w:val="32"/>
          <w:szCs w:val="32"/>
        </w:rPr>
        <w:t xml:space="preserve">31 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日，本部门共有车辆</w:t>
      </w:r>
      <w:r>
        <w:rPr>
          <w:rFonts w:ascii="Times New Roman" w:eastAsia="仿宋_GB2312" w:hAnsi="Times New Roman"/>
          <w:kern w:val="0"/>
          <w:sz w:val="32"/>
          <w:szCs w:val="32"/>
        </w:rPr>
        <w:t>4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辆，其中，部级领导干部用车</w:t>
      </w:r>
      <w:r>
        <w:rPr>
          <w:rFonts w:ascii="Times New Roman" w:eastAsia="仿宋_GB2312" w:hAnsi="Times New Roman"/>
          <w:kern w:val="0"/>
          <w:sz w:val="32"/>
          <w:szCs w:val="32"/>
        </w:rPr>
        <w:t>0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辆、一般公务用车</w:t>
      </w:r>
      <w:r>
        <w:rPr>
          <w:rFonts w:ascii="Times New Roman" w:eastAsia="仿宋_GB2312" w:hAnsi="Times New Roman"/>
          <w:kern w:val="0"/>
          <w:sz w:val="32"/>
          <w:szCs w:val="32"/>
        </w:rPr>
        <w:t>0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辆、一般执法执勤用车</w:t>
      </w:r>
      <w:r>
        <w:rPr>
          <w:rFonts w:ascii="Times New Roman" w:eastAsia="仿宋_GB2312" w:hAnsi="Times New Roman"/>
          <w:kern w:val="0"/>
          <w:sz w:val="32"/>
          <w:szCs w:val="32"/>
        </w:rPr>
        <w:t>0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辆、特种专业技术用车</w:t>
      </w:r>
      <w:r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FB5338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辆、其他用车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辆，其他用车主要是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生产用皮卡车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；单位价值</w:t>
      </w:r>
      <w:r w:rsidRPr="00FB5338">
        <w:rPr>
          <w:rFonts w:ascii="Times New Roman" w:eastAsia="仿宋_GB2312" w:hAnsi="Times New Roman"/>
          <w:kern w:val="0"/>
          <w:sz w:val="32"/>
          <w:szCs w:val="32"/>
        </w:rPr>
        <w:t xml:space="preserve">50 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万元以上通用设备</w:t>
      </w:r>
      <w:r>
        <w:rPr>
          <w:rFonts w:ascii="Times New Roman" w:eastAsia="仿宋_GB2312" w:hAnsi="Times New Roman"/>
          <w:kern w:val="0"/>
          <w:sz w:val="32"/>
          <w:szCs w:val="32"/>
        </w:rPr>
        <w:t>0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台（套），单价</w:t>
      </w:r>
      <w:r w:rsidRPr="00FB5338">
        <w:rPr>
          <w:rFonts w:ascii="Times New Roman" w:eastAsia="仿宋_GB2312" w:hAnsi="Times New Roman"/>
          <w:kern w:val="0"/>
          <w:sz w:val="32"/>
          <w:szCs w:val="32"/>
        </w:rPr>
        <w:t xml:space="preserve">100 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万元以上专用设备</w:t>
      </w:r>
      <w:r>
        <w:rPr>
          <w:rFonts w:ascii="Times New Roman" w:eastAsia="仿宋_GB2312" w:hAnsi="Times New Roman"/>
          <w:kern w:val="0"/>
          <w:sz w:val="32"/>
          <w:szCs w:val="32"/>
        </w:rPr>
        <w:t>0</w:t>
      </w:r>
      <w:r w:rsidRPr="00FB5338">
        <w:rPr>
          <w:rFonts w:ascii="Times New Roman" w:eastAsia="仿宋_GB2312" w:hAnsi="Times New Roman" w:hint="eastAsia"/>
          <w:kern w:val="0"/>
          <w:sz w:val="32"/>
          <w:szCs w:val="32"/>
        </w:rPr>
        <w:t>台（套）。</w:t>
      </w:r>
    </w:p>
    <w:p w:rsidR="008F2B85" w:rsidRPr="00FB5338" w:rsidRDefault="008F2B85" w:rsidP="00FB5338">
      <w:pPr>
        <w:widowControl/>
        <w:spacing w:line="600" w:lineRule="exact"/>
        <w:rPr>
          <w:rFonts w:ascii="仿宋_GB2312" w:eastAsia="仿宋_GB2312" w:hAnsi="Times New Roman"/>
          <w:sz w:val="32"/>
          <w:szCs w:val="32"/>
        </w:rPr>
      </w:pPr>
      <w:r w:rsidRPr="00FB5338">
        <w:rPr>
          <w:rFonts w:ascii="Times New Roman" w:eastAsia="黑体" w:hAnsi="Times New Roman" w:hint="eastAsia"/>
          <w:bCs/>
          <w:kern w:val="0"/>
          <w:sz w:val="32"/>
          <w:szCs w:val="32"/>
        </w:rPr>
        <w:t>第四部分名词解释</w:t>
      </w:r>
    </w:p>
    <w:p w:rsidR="008F2B85" w:rsidRDefault="008F2B85">
      <w:bookmarkStart w:id="0" w:name="_GoBack"/>
      <w:bookmarkEnd w:id="0"/>
    </w:p>
    <w:sectPr w:rsidR="008F2B85" w:rsidSect="00E729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B85" w:rsidRDefault="008F2B85" w:rsidP="00FB5338">
      <w:r>
        <w:separator/>
      </w:r>
    </w:p>
  </w:endnote>
  <w:endnote w:type="continuationSeparator" w:id="1">
    <w:p w:rsidR="008F2B85" w:rsidRDefault="008F2B85" w:rsidP="00FB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B85" w:rsidRDefault="008F2B85" w:rsidP="0094203D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B85" w:rsidRDefault="008F2B85" w:rsidP="00277713">
    <w:pPr>
      <w:pStyle w:val="Footer"/>
      <w:ind w:firstLine="482"/>
      <w:jc w:val="center"/>
    </w:pPr>
    <w:r>
      <w:rPr>
        <w:rFonts w:hint="eastAsia"/>
        <w:b/>
        <w:sz w:val="24"/>
        <w:szCs w:val="24"/>
      </w:rPr>
      <w:t>－</w:t>
    </w:r>
    <w:r w:rsidRPr="005320D8">
      <w:rPr>
        <w:rFonts w:ascii="Arial" w:hAnsi="Arial" w:cs="Arial"/>
        <w:b/>
        <w:sz w:val="21"/>
        <w:szCs w:val="21"/>
      </w:rPr>
      <w:fldChar w:fldCharType="begin"/>
    </w:r>
    <w:r w:rsidRPr="005320D8">
      <w:rPr>
        <w:rFonts w:ascii="Arial" w:hAnsi="Arial" w:cs="Arial"/>
        <w:b/>
        <w:sz w:val="21"/>
        <w:szCs w:val="21"/>
      </w:rPr>
      <w:instrText>PAGE</w:instrText>
    </w:r>
    <w:r w:rsidRPr="005320D8">
      <w:rPr>
        <w:rFonts w:ascii="Arial" w:hAnsi="Arial" w:cs="Arial"/>
        <w:b/>
        <w:sz w:val="21"/>
        <w:szCs w:val="21"/>
      </w:rPr>
      <w:fldChar w:fldCharType="separate"/>
    </w:r>
    <w:r>
      <w:rPr>
        <w:rFonts w:ascii="Arial" w:hAnsi="Arial" w:cs="Arial"/>
        <w:b/>
        <w:noProof/>
        <w:sz w:val="21"/>
        <w:szCs w:val="21"/>
      </w:rPr>
      <w:t>6</w:t>
    </w:r>
    <w:r w:rsidRPr="005320D8">
      <w:rPr>
        <w:rFonts w:ascii="Arial" w:hAnsi="Arial" w:cs="Arial"/>
        <w:b/>
        <w:sz w:val="21"/>
        <w:szCs w:val="21"/>
      </w:rPr>
      <w:fldChar w:fldCharType="end"/>
    </w:r>
    <w:r>
      <w:rPr>
        <w:rFonts w:hint="eastAsia"/>
        <w:b/>
        <w:sz w:val="24"/>
        <w:szCs w:val="24"/>
      </w:rPr>
      <w:t>－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B85" w:rsidRDefault="008F2B85" w:rsidP="0094203D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B85" w:rsidRDefault="008F2B85" w:rsidP="00FB5338">
      <w:r>
        <w:separator/>
      </w:r>
    </w:p>
  </w:footnote>
  <w:footnote w:type="continuationSeparator" w:id="1">
    <w:p w:rsidR="008F2B85" w:rsidRDefault="008F2B85" w:rsidP="00FB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B85" w:rsidRDefault="008F2B85" w:rsidP="0094203D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B85" w:rsidRDefault="008F2B85" w:rsidP="00277713">
    <w:pPr>
      <w:pStyle w:val="Header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B85" w:rsidRDefault="008F2B85" w:rsidP="0094203D">
    <w:pPr>
      <w:pStyle w:val="Header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A8E"/>
    <w:rsid w:val="0000396C"/>
    <w:rsid w:val="00014F8D"/>
    <w:rsid w:val="0002580F"/>
    <w:rsid w:val="00045381"/>
    <w:rsid w:val="00053B5E"/>
    <w:rsid w:val="00063E5A"/>
    <w:rsid w:val="00067E96"/>
    <w:rsid w:val="00071237"/>
    <w:rsid w:val="000722E1"/>
    <w:rsid w:val="000B0A22"/>
    <w:rsid w:val="000D6264"/>
    <w:rsid w:val="000D67F9"/>
    <w:rsid w:val="000D734F"/>
    <w:rsid w:val="0010547A"/>
    <w:rsid w:val="001126DE"/>
    <w:rsid w:val="00121BEB"/>
    <w:rsid w:val="00121CF7"/>
    <w:rsid w:val="001313C1"/>
    <w:rsid w:val="0013198D"/>
    <w:rsid w:val="001374CC"/>
    <w:rsid w:val="0014319B"/>
    <w:rsid w:val="0016239A"/>
    <w:rsid w:val="001738C6"/>
    <w:rsid w:val="00196737"/>
    <w:rsid w:val="001B2D55"/>
    <w:rsid w:val="001B405B"/>
    <w:rsid w:val="001C55ED"/>
    <w:rsid w:val="001C76D8"/>
    <w:rsid w:val="001C7DF1"/>
    <w:rsid w:val="001D0B9C"/>
    <w:rsid w:val="001F0307"/>
    <w:rsid w:val="001F2ECD"/>
    <w:rsid w:val="001F6302"/>
    <w:rsid w:val="00221C69"/>
    <w:rsid w:val="0022273F"/>
    <w:rsid w:val="00223992"/>
    <w:rsid w:val="00235DDE"/>
    <w:rsid w:val="00277713"/>
    <w:rsid w:val="00280052"/>
    <w:rsid w:val="002831E7"/>
    <w:rsid w:val="00287575"/>
    <w:rsid w:val="002921FD"/>
    <w:rsid w:val="002E53F4"/>
    <w:rsid w:val="002F06C2"/>
    <w:rsid w:val="002F1215"/>
    <w:rsid w:val="002F3363"/>
    <w:rsid w:val="002F7152"/>
    <w:rsid w:val="00302072"/>
    <w:rsid w:val="00312528"/>
    <w:rsid w:val="0032659A"/>
    <w:rsid w:val="00331212"/>
    <w:rsid w:val="003368E2"/>
    <w:rsid w:val="00342ACE"/>
    <w:rsid w:val="0034481E"/>
    <w:rsid w:val="00366933"/>
    <w:rsid w:val="00375861"/>
    <w:rsid w:val="003946BD"/>
    <w:rsid w:val="003B595F"/>
    <w:rsid w:val="003B62C4"/>
    <w:rsid w:val="003C0E07"/>
    <w:rsid w:val="003C3605"/>
    <w:rsid w:val="003C55FC"/>
    <w:rsid w:val="003D12D8"/>
    <w:rsid w:val="003D6D54"/>
    <w:rsid w:val="003E6AD9"/>
    <w:rsid w:val="003F0B3B"/>
    <w:rsid w:val="003F402A"/>
    <w:rsid w:val="00404E19"/>
    <w:rsid w:val="0040775F"/>
    <w:rsid w:val="0042466C"/>
    <w:rsid w:val="00427E6F"/>
    <w:rsid w:val="0043374C"/>
    <w:rsid w:val="004428B6"/>
    <w:rsid w:val="00443EB8"/>
    <w:rsid w:val="00445114"/>
    <w:rsid w:val="00446B1E"/>
    <w:rsid w:val="00456DB2"/>
    <w:rsid w:val="004663EB"/>
    <w:rsid w:val="00474309"/>
    <w:rsid w:val="004908FF"/>
    <w:rsid w:val="00490C44"/>
    <w:rsid w:val="00490D3D"/>
    <w:rsid w:val="004A03D3"/>
    <w:rsid w:val="004A5F66"/>
    <w:rsid w:val="004B49D8"/>
    <w:rsid w:val="004C0935"/>
    <w:rsid w:val="004C441C"/>
    <w:rsid w:val="004C668D"/>
    <w:rsid w:val="004E3160"/>
    <w:rsid w:val="004E6C9F"/>
    <w:rsid w:val="004F2857"/>
    <w:rsid w:val="00512960"/>
    <w:rsid w:val="0051730E"/>
    <w:rsid w:val="00531E52"/>
    <w:rsid w:val="005320D8"/>
    <w:rsid w:val="0054376C"/>
    <w:rsid w:val="00557DB6"/>
    <w:rsid w:val="00561D91"/>
    <w:rsid w:val="005625A1"/>
    <w:rsid w:val="00590662"/>
    <w:rsid w:val="005A23EB"/>
    <w:rsid w:val="005A750C"/>
    <w:rsid w:val="005B0C2A"/>
    <w:rsid w:val="005B7510"/>
    <w:rsid w:val="005C6820"/>
    <w:rsid w:val="005D2748"/>
    <w:rsid w:val="005D3D52"/>
    <w:rsid w:val="005E7021"/>
    <w:rsid w:val="005F2BCA"/>
    <w:rsid w:val="006266A6"/>
    <w:rsid w:val="006500DF"/>
    <w:rsid w:val="00655CE1"/>
    <w:rsid w:val="00655FC1"/>
    <w:rsid w:val="00674220"/>
    <w:rsid w:val="00675927"/>
    <w:rsid w:val="006915FE"/>
    <w:rsid w:val="006C4007"/>
    <w:rsid w:val="006E4423"/>
    <w:rsid w:val="007009FC"/>
    <w:rsid w:val="007022E9"/>
    <w:rsid w:val="00713E89"/>
    <w:rsid w:val="0072314F"/>
    <w:rsid w:val="00723BAE"/>
    <w:rsid w:val="00742295"/>
    <w:rsid w:val="0075782C"/>
    <w:rsid w:val="00760D69"/>
    <w:rsid w:val="00762EFC"/>
    <w:rsid w:val="0077261D"/>
    <w:rsid w:val="00781171"/>
    <w:rsid w:val="007835E0"/>
    <w:rsid w:val="0078383A"/>
    <w:rsid w:val="00787EE9"/>
    <w:rsid w:val="0079157A"/>
    <w:rsid w:val="007942A0"/>
    <w:rsid w:val="007A2DC2"/>
    <w:rsid w:val="007B0008"/>
    <w:rsid w:val="007B443C"/>
    <w:rsid w:val="007B4E49"/>
    <w:rsid w:val="007C4270"/>
    <w:rsid w:val="007D0245"/>
    <w:rsid w:val="007D620F"/>
    <w:rsid w:val="007D7671"/>
    <w:rsid w:val="007F6521"/>
    <w:rsid w:val="00823D36"/>
    <w:rsid w:val="00825C8A"/>
    <w:rsid w:val="00842795"/>
    <w:rsid w:val="00860953"/>
    <w:rsid w:val="00863D3A"/>
    <w:rsid w:val="00866C97"/>
    <w:rsid w:val="008727A8"/>
    <w:rsid w:val="0087620B"/>
    <w:rsid w:val="00877367"/>
    <w:rsid w:val="00885622"/>
    <w:rsid w:val="00885802"/>
    <w:rsid w:val="00890012"/>
    <w:rsid w:val="008921D4"/>
    <w:rsid w:val="00893F81"/>
    <w:rsid w:val="00895A40"/>
    <w:rsid w:val="008A35DA"/>
    <w:rsid w:val="008A47C8"/>
    <w:rsid w:val="008A4F79"/>
    <w:rsid w:val="008C0D0B"/>
    <w:rsid w:val="008D5E21"/>
    <w:rsid w:val="008F2B85"/>
    <w:rsid w:val="008F3807"/>
    <w:rsid w:val="008F7BE8"/>
    <w:rsid w:val="00902D71"/>
    <w:rsid w:val="009138F9"/>
    <w:rsid w:val="00926A56"/>
    <w:rsid w:val="0093337A"/>
    <w:rsid w:val="00933496"/>
    <w:rsid w:val="0094203D"/>
    <w:rsid w:val="00955403"/>
    <w:rsid w:val="00965253"/>
    <w:rsid w:val="009664AF"/>
    <w:rsid w:val="00980BD5"/>
    <w:rsid w:val="009829F6"/>
    <w:rsid w:val="009D4755"/>
    <w:rsid w:val="009E412D"/>
    <w:rsid w:val="009F0E87"/>
    <w:rsid w:val="009F280A"/>
    <w:rsid w:val="009F4F41"/>
    <w:rsid w:val="00A0516B"/>
    <w:rsid w:val="00A141F0"/>
    <w:rsid w:val="00A16602"/>
    <w:rsid w:val="00A175D1"/>
    <w:rsid w:val="00A245FF"/>
    <w:rsid w:val="00A3341D"/>
    <w:rsid w:val="00A374E2"/>
    <w:rsid w:val="00A45175"/>
    <w:rsid w:val="00A611F5"/>
    <w:rsid w:val="00A731F2"/>
    <w:rsid w:val="00A8613A"/>
    <w:rsid w:val="00A871BD"/>
    <w:rsid w:val="00A9678D"/>
    <w:rsid w:val="00AA25AA"/>
    <w:rsid w:val="00AB6999"/>
    <w:rsid w:val="00AC016C"/>
    <w:rsid w:val="00AC32DE"/>
    <w:rsid w:val="00AD185D"/>
    <w:rsid w:val="00AE1E13"/>
    <w:rsid w:val="00AE4383"/>
    <w:rsid w:val="00B0686B"/>
    <w:rsid w:val="00B06E86"/>
    <w:rsid w:val="00B135B5"/>
    <w:rsid w:val="00B355BF"/>
    <w:rsid w:val="00B50B06"/>
    <w:rsid w:val="00B65C92"/>
    <w:rsid w:val="00B6780B"/>
    <w:rsid w:val="00B8368D"/>
    <w:rsid w:val="00B83ABC"/>
    <w:rsid w:val="00BA02F4"/>
    <w:rsid w:val="00BA1FA2"/>
    <w:rsid w:val="00BB7F44"/>
    <w:rsid w:val="00BC22FC"/>
    <w:rsid w:val="00BC297B"/>
    <w:rsid w:val="00BC4C4B"/>
    <w:rsid w:val="00BD1569"/>
    <w:rsid w:val="00BF1F0B"/>
    <w:rsid w:val="00C049CB"/>
    <w:rsid w:val="00C101E7"/>
    <w:rsid w:val="00C1573F"/>
    <w:rsid w:val="00C16682"/>
    <w:rsid w:val="00C17609"/>
    <w:rsid w:val="00C359CB"/>
    <w:rsid w:val="00C65163"/>
    <w:rsid w:val="00C7352D"/>
    <w:rsid w:val="00C82E51"/>
    <w:rsid w:val="00CA71E9"/>
    <w:rsid w:val="00CC196A"/>
    <w:rsid w:val="00CC3D67"/>
    <w:rsid w:val="00CD61FA"/>
    <w:rsid w:val="00CE4DDF"/>
    <w:rsid w:val="00D13682"/>
    <w:rsid w:val="00D255AE"/>
    <w:rsid w:val="00D35238"/>
    <w:rsid w:val="00D42FE2"/>
    <w:rsid w:val="00D51828"/>
    <w:rsid w:val="00D56461"/>
    <w:rsid w:val="00D62947"/>
    <w:rsid w:val="00D73FB9"/>
    <w:rsid w:val="00D75082"/>
    <w:rsid w:val="00D813EB"/>
    <w:rsid w:val="00D84A8E"/>
    <w:rsid w:val="00D852B2"/>
    <w:rsid w:val="00D9054A"/>
    <w:rsid w:val="00D9071A"/>
    <w:rsid w:val="00D920E8"/>
    <w:rsid w:val="00DA7CF2"/>
    <w:rsid w:val="00DD1392"/>
    <w:rsid w:val="00DF4BBF"/>
    <w:rsid w:val="00E1743B"/>
    <w:rsid w:val="00E3306E"/>
    <w:rsid w:val="00E44557"/>
    <w:rsid w:val="00E46BF4"/>
    <w:rsid w:val="00E53BC4"/>
    <w:rsid w:val="00E60FB5"/>
    <w:rsid w:val="00E729EA"/>
    <w:rsid w:val="00E843F6"/>
    <w:rsid w:val="00E91D5F"/>
    <w:rsid w:val="00E96CD5"/>
    <w:rsid w:val="00EA7A53"/>
    <w:rsid w:val="00EB4CDE"/>
    <w:rsid w:val="00EC22E6"/>
    <w:rsid w:val="00EF0B41"/>
    <w:rsid w:val="00F0012A"/>
    <w:rsid w:val="00F006CE"/>
    <w:rsid w:val="00F075F4"/>
    <w:rsid w:val="00F14AEA"/>
    <w:rsid w:val="00F5057A"/>
    <w:rsid w:val="00F50F98"/>
    <w:rsid w:val="00F6480A"/>
    <w:rsid w:val="00F67AB7"/>
    <w:rsid w:val="00F83ECE"/>
    <w:rsid w:val="00F84841"/>
    <w:rsid w:val="00F91A31"/>
    <w:rsid w:val="00FB50AD"/>
    <w:rsid w:val="00FB5338"/>
    <w:rsid w:val="00FC11B7"/>
    <w:rsid w:val="00FC58E4"/>
    <w:rsid w:val="00FD2D41"/>
    <w:rsid w:val="00FD2F56"/>
    <w:rsid w:val="00FD4F8E"/>
    <w:rsid w:val="00FF4EAA"/>
    <w:rsid w:val="00FF517E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7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5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533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B5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533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B53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33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9</Pages>
  <Words>275</Words>
  <Characters>1568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周亮辉 10.104.93.85</dc:creator>
  <cp:keywords/>
  <dc:description/>
  <cp:lastModifiedBy>Windows User</cp:lastModifiedBy>
  <cp:revision>14</cp:revision>
  <dcterms:created xsi:type="dcterms:W3CDTF">2019-08-09T02:13:00Z</dcterms:created>
  <dcterms:modified xsi:type="dcterms:W3CDTF">2019-09-26T07:10:00Z</dcterms:modified>
</cp:coreProperties>
</file>