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仿宋" w:hAnsi="仿宋" w:eastAsia="仿宋" w:cs="仿宋"/>
          <w:b/>
          <w:bCs/>
          <w:kern w:val="0"/>
          <w:sz w:val="44"/>
          <w:szCs w:val="44"/>
          <w:lang w:val="en-US" w:eastAsia="zh-CN"/>
        </w:rPr>
      </w:pPr>
      <w:r>
        <w:rPr>
          <w:rFonts w:ascii="仿宋" w:hAnsi="仿宋" w:eastAsia="仿宋" w:cs="仿宋"/>
          <w:b/>
          <w:bCs/>
          <w:kern w:val="0"/>
          <w:sz w:val="44"/>
          <w:szCs w:val="44"/>
        </w:rPr>
        <w:t>2019</w:t>
      </w:r>
      <w:r>
        <w:rPr>
          <w:rFonts w:hint="eastAsia" w:ascii="仿宋" w:hAnsi="仿宋" w:eastAsia="仿宋" w:cs="仿宋"/>
          <w:b/>
          <w:bCs/>
          <w:kern w:val="0"/>
          <w:sz w:val="44"/>
          <w:szCs w:val="44"/>
        </w:rPr>
        <w:t>年洪江市</w:t>
      </w:r>
      <w:r>
        <w:rPr>
          <w:rFonts w:hint="eastAsia" w:ascii="仿宋" w:hAnsi="仿宋" w:eastAsia="仿宋" w:cs="仿宋"/>
          <w:b/>
          <w:bCs/>
          <w:kern w:val="0"/>
          <w:sz w:val="44"/>
          <w:szCs w:val="44"/>
          <w:lang w:val="en-US" w:eastAsia="zh-CN"/>
        </w:rPr>
        <w:t>旅游发展事务中心</w:t>
      </w:r>
    </w:p>
    <w:p>
      <w:pPr>
        <w:spacing w:line="580" w:lineRule="exact"/>
        <w:jc w:val="center"/>
        <w:rPr>
          <w:rFonts w:ascii="仿宋" w:hAnsi="仿宋" w:eastAsia="仿宋" w:cs="仿宋"/>
          <w:b/>
          <w:bCs/>
          <w:kern w:val="0"/>
          <w:sz w:val="44"/>
          <w:szCs w:val="44"/>
        </w:rPr>
      </w:pPr>
      <w:r>
        <w:rPr>
          <w:rFonts w:hint="eastAsia" w:ascii="仿宋" w:hAnsi="仿宋" w:eastAsia="仿宋" w:cs="仿宋"/>
          <w:b/>
          <w:bCs/>
          <w:kern w:val="0"/>
          <w:sz w:val="44"/>
          <w:szCs w:val="44"/>
          <w:lang w:val="en-US" w:eastAsia="zh-CN"/>
        </w:rPr>
        <w:t>部门</w:t>
      </w:r>
      <w:r>
        <w:rPr>
          <w:rFonts w:hint="eastAsia" w:ascii="仿宋" w:hAnsi="仿宋" w:eastAsia="仿宋" w:cs="仿宋"/>
          <w:b/>
          <w:bCs/>
          <w:kern w:val="0"/>
          <w:sz w:val="44"/>
          <w:szCs w:val="44"/>
        </w:rPr>
        <w:t>整体支出绩效</w:t>
      </w:r>
      <w:r>
        <w:rPr>
          <w:rFonts w:hint="eastAsia" w:ascii="仿宋" w:hAnsi="仿宋" w:eastAsia="仿宋" w:cs="仿宋"/>
          <w:b/>
          <w:bCs/>
          <w:kern w:val="0"/>
          <w:sz w:val="44"/>
          <w:szCs w:val="44"/>
          <w:lang w:val="en-US" w:eastAsia="zh-CN"/>
        </w:rPr>
        <w:t>评价</w:t>
      </w:r>
      <w:bookmarkStart w:id="0" w:name="_GoBack"/>
      <w:bookmarkEnd w:id="0"/>
      <w:r>
        <w:rPr>
          <w:rFonts w:hint="eastAsia" w:ascii="仿宋" w:hAnsi="仿宋" w:eastAsia="仿宋" w:cs="仿宋"/>
          <w:b/>
          <w:bCs/>
          <w:kern w:val="0"/>
          <w:sz w:val="44"/>
          <w:szCs w:val="44"/>
        </w:rPr>
        <w:t>报告</w:t>
      </w:r>
    </w:p>
    <w:p>
      <w:pPr>
        <w:widowControl/>
        <w:spacing w:line="480" w:lineRule="auto"/>
        <w:ind w:firstLine="596" w:firstLineChars="198"/>
        <w:rPr>
          <w:rFonts w:ascii="宋体" w:cs="宋体"/>
          <w:b/>
          <w:bCs/>
          <w:kern w:val="0"/>
          <w:sz w:val="30"/>
          <w:szCs w:val="30"/>
        </w:rPr>
      </w:pPr>
    </w:p>
    <w:p>
      <w:pPr>
        <w:widowControl/>
        <w:spacing w:line="480" w:lineRule="auto"/>
        <w:ind w:firstLine="596" w:firstLineChars="198"/>
        <w:rPr>
          <w:rFonts w:ascii="宋体" w:cs="宋体"/>
          <w:b/>
          <w:bCs/>
          <w:kern w:val="0"/>
          <w:sz w:val="30"/>
          <w:szCs w:val="30"/>
        </w:rPr>
      </w:pPr>
      <w:r>
        <w:rPr>
          <w:rFonts w:hint="eastAsia" w:ascii="宋体" w:hAnsi="宋体" w:cs="宋体"/>
          <w:b/>
          <w:bCs/>
          <w:kern w:val="0"/>
          <w:sz w:val="30"/>
          <w:szCs w:val="30"/>
        </w:rPr>
        <w:t>一、部门（单位）概况</w:t>
      </w:r>
    </w:p>
    <w:p>
      <w:pPr>
        <w:widowControl/>
        <w:spacing w:line="480" w:lineRule="auto"/>
        <w:ind w:firstLine="480"/>
        <w:rPr>
          <w:rFonts w:ascii="宋体" w:cs="宋体"/>
          <w:b/>
          <w:bCs/>
          <w:color w:val="000000"/>
          <w:kern w:val="0"/>
          <w:sz w:val="28"/>
          <w:szCs w:val="28"/>
        </w:rPr>
      </w:pPr>
      <w:r>
        <w:rPr>
          <w:rFonts w:hint="eastAsia" w:ascii="宋体" w:hAnsi="宋体" w:cs="宋体"/>
          <w:b/>
          <w:bCs/>
          <w:color w:val="000000"/>
          <w:kern w:val="0"/>
          <w:sz w:val="28"/>
          <w:szCs w:val="28"/>
        </w:rPr>
        <w:t>（一）部门（单位）基本情况</w:t>
      </w:r>
    </w:p>
    <w:p>
      <w:pPr>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洪江市</w:t>
      </w:r>
      <w:r>
        <w:rPr>
          <w:rFonts w:hint="eastAsia" w:ascii="宋体" w:hAnsi="宋体" w:eastAsia="宋体" w:cs="宋体"/>
          <w:sz w:val="28"/>
          <w:szCs w:val="28"/>
          <w:lang w:val="en-US" w:eastAsia="zh-CN"/>
        </w:rPr>
        <w:t>旅游发展事务中心</w:t>
      </w:r>
      <w:r>
        <w:rPr>
          <w:rFonts w:hint="eastAsia" w:ascii="宋体" w:hAnsi="宋体" w:eastAsia="宋体" w:cs="宋体"/>
          <w:sz w:val="28"/>
          <w:szCs w:val="28"/>
        </w:rPr>
        <w:t>于20</w:t>
      </w:r>
      <w:r>
        <w:rPr>
          <w:rFonts w:hint="eastAsia" w:ascii="宋体" w:hAnsi="宋体" w:eastAsia="宋体" w:cs="宋体"/>
          <w:sz w:val="28"/>
          <w:szCs w:val="28"/>
          <w:lang w:val="en-US" w:eastAsia="zh-CN"/>
        </w:rPr>
        <w:t>19</w:t>
      </w:r>
      <w:r>
        <w:rPr>
          <w:rFonts w:hint="eastAsia" w:ascii="宋体" w:hAnsi="宋体" w:eastAsia="宋体" w:cs="宋体"/>
          <w:sz w:val="28"/>
          <w:szCs w:val="28"/>
        </w:rPr>
        <w:t>年</w:t>
      </w:r>
      <w:r>
        <w:rPr>
          <w:rFonts w:hint="eastAsia" w:ascii="宋体" w:hAnsi="宋体" w:eastAsia="宋体" w:cs="宋体"/>
          <w:sz w:val="28"/>
          <w:szCs w:val="28"/>
          <w:lang w:val="en-US" w:eastAsia="zh-CN"/>
        </w:rPr>
        <w:t>3</w:t>
      </w:r>
      <w:r>
        <w:rPr>
          <w:rFonts w:hint="eastAsia" w:ascii="宋体" w:hAnsi="宋体" w:eastAsia="宋体" w:cs="宋体"/>
          <w:sz w:val="28"/>
          <w:szCs w:val="28"/>
        </w:rPr>
        <w:t>月正式成立</w:t>
      </w:r>
      <w:r>
        <w:rPr>
          <w:rFonts w:hint="eastAsia" w:ascii="宋体" w:hAnsi="宋体" w:eastAsia="宋体" w:cs="宋体"/>
          <w:sz w:val="28"/>
          <w:szCs w:val="28"/>
          <w:lang w:eastAsia="zh-CN"/>
        </w:rPr>
        <w:t>，</w:t>
      </w:r>
      <w:r>
        <w:rPr>
          <w:rFonts w:hint="eastAsia" w:ascii="宋体" w:hAnsi="宋体" w:eastAsia="宋体" w:cs="宋体"/>
          <w:sz w:val="28"/>
          <w:szCs w:val="28"/>
        </w:rPr>
        <w:t>主要职能</w:t>
      </w:r>
      <w:r>
        <w:rPr>
          <w:rFonts w:hint="eastAsia" w:ascii="宋体" w:hAnsi="宋体" w:cs="宋体"/>
          <w:sz w:val="28"/>
          <w:szCs w:val="28"/>
          <w:lang w:eastAsia="zh-CN"/>
        </w:rPr>
        <w:t>：</w:t>
      </w:r>
      <w:r>
        <w:rPr>
          <w:rFonts w:hint="eastAsia" w:ascii="宋体" w:hAnsi="宋体" w:eastAsia="宋体" w:cs="宋体"/>
          <w:sz w:val="28"/>
          <w:szCs w:val="28"/>
        </w:rPr>
        <w:t>全面负责古城管理、保护、开发工作，协调、指导协调市相关部门做好古城保护的具体工作；组织实施有关古城保护和管理的法律法规、政策规定和《黔阳古城保护管理办法》，制定景区管理措施并组织实施，依法行使古城项目建设及商业经营备案及监管权；研究</w:t>
      </w:r>
      <w:r>
        <w:rPr>
          <w:rFonts w:hint="eastAsia" w:ascii="宋体" w:hAnsi="宋体" w:eastAsia="宋体" w:cs="宋体"/>
          <w:color w:val="000000"/>
          <w:sz w:val="28"/>
          <w:szCs w:val="28"/>
        </w:rPr>
        <w:t>和制定</w:t>
      </w:r>
      <w:r>
        <w:rPr>
          <w:rFonts w:hint="eastAsia" w:ascii="宋体" w:hAnsi="宋体" w:eastAsia="宋体" w:cs="宋体"/>
          <w:sz w:val="28"/>
          <w:szCs w:val="28"/>
        </w:rPr>
        <w:t>古城保护、管理和利用的政策措施，参与编制和实施古城保护规划，组织编制申报古城保护年度项目计划和资金预算，管理和使用市政府安排的古城专项保护资金；按照有关规定和委托权限，负责古城内建设用地的开发、利用和管理，以及房屋修缮开发建设工作，会同相关部门对古城内建设项目方案进行审查并监督项目实施情况</w:t>
      </w:r>
      <w:r>
        <w:rPr>
          <w:rFonts w:hint="eastAsia" w:ascii="宋体" w:hAnsi="宋体" w:cs="宋体"/>
          <w:sz w:val="28"/>
          <w:szCs w:val="28"/>
          <w:lang w:eastAsia="zh-CN"/>
        </w:rPr>
        <w:t>；</w:t>
      </w:r>
      <w:r>
        <w:rPr>
          <w:rFonts w:hint="eastAsia" w:ascii="宋体" w:hAnsi="宋体" w:eastAsia="宋体" w:cs="宋体"/>
          <w:sz w:val="28"/>
          <w:szCs w:val="28"/>
        </w:rPr>
        <w:t>负责修建和完善古城基础设施和公告设施；负责古城旅游经营、市场开发、招商引资、景区宣传和对外交流、接待、联络等工作</w:t>
      </w:r>
      <w:r>
        <w:rPr>
          <w:rFonts w:hint="eastAsia" w:ascii="宋体" w:hAnsi="宋体" w:cs="宋体"/>
          <w:sz w:val="28"/>
          <w:szCs w:val="28"/>
          <w:lang w:eastAsia="zh-CN"/>
        </w:rPr>
        <w:t>；</w:t>
      </w:r>
      <w:r>
        <w:rPr>
          <w:rFonts w:hint="eastAsia" w:ascii="宋体" w:hAnsi="宋体" w:eastAsia="宋体" w:cs="宋体"/>
          <w:sz w:val="28"/>
          <w:szCs w:val="28"/>
        </w:rPr>
        <w:t>配合相关部门查处与古城保护相关的违法违规案件；完成市委、市政府交办的其他工作事项。</w:t>
      </w:r>
    </w:p>
    <w:p>
      <w:pPr>
        <w:widowControl/>
        <w:spacing w:line="480" w:lineRule="auto"/>
        <w:ind w:firstLine="480"/>
        <w:rPr>
          <w:rFonts w:ascii="宋体" w:cs="宋体"/>
          <w:b/>
          <w:bCs/>
          <w:color w:val="auto"/>
          <w:kern w:val="0"/>
          <w:sz w:val="28"/>
          <w:szCs w:val="28"/>
        </w:rPr>
      </w:pPr>
      <w:r>
        <w:rPr>
          <w:rFonts w:hint="eastAsia" w:ascii="宋体" w:hAnsi="宋体" w:cs="宋体"/>
          <w:b/>
          <w:bCs/>
          <w:color w:val="auto"/>
          <w:kern w:val="0"/>
          <w:sz w:val="28"/>
          <w:szCs w:val="28"/>
        </w:rPr>
        <w:t>（二）部门（单位）整体支出规模、使用方向和主要内容、涉及范围等</w:t>
      </w:r>
    </w:p>
    <w:p>
      <w:pPr>
        <w:snapToGrid w:val="0"/>
        <w:spacing w:line="360" w:lineRule="auto"/>
        <w:ind w:firstLine="560" w:firstLineChars="200"/>
        <w:rPr>
          <w:rFonts w:hint="eastAsia" w:ascii="宋体" w:hAnsi="宋体" w:eastAsia="宋体" w:cs="宋体"/>
          <w:sz w:val="28"/>
          <w:szCs w:val="28"/>
          <w:lang w:eastAsia="zh-CN"/>
        </w:rPr>
      </w:pPr>
      <w:r>
        <w:rPr>
          <w:rFonts w:hAnsi="宋体"/>
          <w:sz w:val="28"/>
          <w:szCs w:val="28"/>
        </w:rPr>
        <w:t>2019</w:t>
      </w:r>
      <w:r>
        <w:rPr>
          <w:rFonts w:hint="eastAsia" w:hAnsi="宋体"/>
          <w:sz w:val="28"/>
          <w:szCs w:val="28"/>
          <w:lang w:val="en-US" w:eastAsia="zh-CN"/>
        </w:rPr>
        <w:t>年，</w:t>
      </w:r>
      <w:r>
        <w:rPr>
          <w:rFonts w:hint="eastAsia" w:ascii="宋体" w:hAnsi="宋体" w:eastAsia="宋体" w:cs="宋体"/>
          <w:sz w:val="28"/>
          <w:szCs w:val="28"/>
          <w:lang w:val="zh-TW" w:eastAsia="zh-TW"/>
        </w:rPr>
        <w:t>围绕古城管理、保护和开发，全力抓好了</w:t>
      </w:r>
      <w:r>
        <w:rPr>
          <w:rFonts w:hint="eastAsia" w:ascii="宋体" w:hAnsi="宋体" w:eastAsia="宋体" w:cs="宋体"/>
          <w:sz w:val="28"/>
          <w:szCs w:val="28"/>
        </w:rPr>
        <w:t>4A</w:t>
      </w:r>
      <w:r>
        <w:rPr>
          <w:rFonts w:hint="eastAsia" w:ascii="宋体" w:hAnsi="宋体" w:eastAsia="宋体" w:cs="宋体"/>
          <w:sz w:val="28"/>
          <w:szCs w:val="28"/>
          <w:lang w:val="zh-TW" w:eastAsia="zh-TW"/>
        </w:rPr>
        <w:t>级景区管理工作，推动了古城旅游开发提速、内部运转平稳、</w:t>
      </w:r>
      <w:r>
        <w:rPr>
          <w:rFonts w:hint="eastAsia" w:ascii="宋体" w:hAnsi="宋体" w:eastAsia="宋体" w:cs="宋体"/>
          <w:sz w:val="28"/>
          <w:szCs w:val="28"/>
          <w:shd w:val="clear" w:color="auto" w:fill="FFFFFF"/>
          <w:lang w:val="zh-TW" w:eastAsia="zh-TW"/>
        </w:rPr>
        <w:t>景区形象提升</w:t>
      </w:r>
      <w:r>
        <w:rPr>
          <w:rFonts w:hint="eastAsia" w:ascii="宋体" w:hAnsi="宋体" w:cs="宋体"/>
          <w:sz w:val="28"/>
          <w:szCs w:val="28"/>
          <w:shd w:val="clear" w:color="auto" w:fill="FFFFFF"/>
          <w:lang w:val="zh-TW" w:eastAsia="zh-CN"/>
        </w:rPr>
        <w:t>；</w:t>
      </w:r>
      <w:r>
        <w:rPr>
          <w:rFonts w:hint="eastAsia" w:ascii="宋体" w:hAnsi="宋体" w:eastAsia="宋体" w:cs="宋体"/>
          <w:sz w:val="28"/>
          <w:szCs w:val="28"/>
          <w:shd w:val="clear" w:color="auto" w:fill="FFFFFF"/>
          <w:lang w:val="zh-TW"/>
        </w:rPr>
        <w:t>以点带面，着力推动全市旅游发展</w:t>
      </w:r>
      <w:r>
        <w:rPr>
          <w:rFonts w:hint="eastAsia" w:hAnsi="宋体" w:cs="宋体"/>
          <w:sz w:val="28"/>
          <w:szCs w:val="28"/>
          <w:shd w:val="clear" w:color="auto" w:fill="FFFFFF"/>
          <w:lang w:val="zh-TW" w:eastAsia="zh-CN"/>
        </w:rPr>
        <w:t>。</w:t>
      </w:r>
    </w:p>
    <w:p>
      <w:pPr>
        <w:widowControl/>
        <w:numPr>
          <w:ilvl w:val="0"/>
          <w:numId w:val="0"/>
        </w:numPr>
        <w:spacing w:line="480" w:lineRule="auto"/>
        <w:rPr>
          <w:rFonts w:hint="eastAsia" w:ascii="宋体" w:hAnsi="宋体" w:cs="宋体"/>
          <w:b/>
          <w:bCs/>
          <w:kern w:val="0"/>
          <w:sz w:val="28"/>
          <w:szCs w:val="28"/>
          <w:lang w:val="en-US" w:eastAsia="zh-CN"/>
        </w:rPr>
      </w:pPr>
    </w:p>
    <w:p>
      <w:pPr>
        <w:widowControl/>
        <w:numPr>
          <w:ilvl w:val="0"/>
          <w:numId w:val="0"/>
        </w:numPr>
        <w:spacing w:line="480" w:lineRule="auto"/>
        <w:rPr>
          <w:rFonts w:ascii="宋体" w:cs="宋体"/>
          <w:b/>
          <w:bCs/>
          <w:kern w:val="0"/>
          <w:sz w:val="28"/>
          <w:szCs w:val="28"/>
        </w:rPr>
      </w:pPr>
      <w:r>
        <w:rPr>
          <w:rFonts w:hint="eastAsia" w:ascii="宋体" w:hAnsi="宋体" w:cs="宋体"/>
          <w:b/>
          <w:bCs/>
          <w:kern w:val="0"/>
          <w:sz w:val="28"/>
          <w:szCs w:val="28"/>
          <w:lang w:val="en-US" w:eastAsia="zh-CN"/>
        </w:rPr>
        <w:t>二、</w:t>
      </w:r>
      <w:r>
        <w:rPr>
          <w:rFonts w:hint="eastAsia" w:ascii="宋体" w:hAnsi="宋体" w:cs="宋体"/>
          <w:b/>
          <w:bCs/>
          <w:kern w:val="0"/>
          <w:sz w:val="28"/>
          <w:szCs w:val="28"/>
        </w:rPr>
        <w:t>部门（单位）整体支出管理及使用情况</w:t>
      </w:r>
    </w:p>
    <w:p>
      <w:pPr>
        <w:widowControl/>
        <w:spacing w:line="480" w:lineRule="auto"/>
        <w:ind w:left="480"/>
        <w:rPr>
          <w:rFonts w:ascii="宋体" w:cs="宋体"/>
          <w:kern w:val="0"/>
          <w:sz w:val="28"/>
          <w:szCs w:val="28"/>
        </w:rPr>
      </w:pPr>
      <w:r>
        <w:rPr>
          <w:rFonts w:hint="eastAsia" w:ascii="宋体" w:hAnsi="宋体" w:cs="宋体"/>
          <w:b/>
          <w:bCs/>
          <w:kern w:val="0"/>
          <w:sz w:val="28"/>
          <w:szCs w:val="28"/>
        </w:rPr>
        <w:t>（一）基本支出</w:t>
      </w:r>
    </w:p>
    <w:p>
      <w:pPr>
        <w:widowControl/>
        <w:spacing w:line="480" w:lineRule="auto"/>
        <w:ind w:left="480"/>
        <w:rPr>
          <w:rFonts w:ascii="宋体" w:cs="宋体"/>
          <w:kern w:val="0"/>
          <w:sz w:val="28"/>
          <w:szCs w:val="28"/>
        </w:rPr>
      </w:pPr>
      <w:r>
        <w:rPr>
          <w:rFonts w:ascii="宋体" w:hAnsi="宋体" w:cs="宋体"/>
          <w:kern w:val="0"/>
          <w:sz w:val="28"/>
          <w:szCs w:val="28"/>
        </w:rPr>
        <w:t>1</w:t>
      </w:r>
      <w:r>
        <w:rPr>
          <w:rFonts w:hint="eastAsia" w:ascii="宋体" w:hAnsi="宋体" w:cs="宋体"/>
          <w:kern w:val="0"/>
          <w:sz w:val="28"/>
          <w:szCs w:val="28"/>
        </w:rPr>
        <w:t>、收入情况</w:t>
      </w:r>
    </w:p>
    <w:p>
      <w:pPr>
        <w:widowControl/>
        <w:spacing w:line="480" w:lineRule="auto"/>
        <w:ind w:firstLine="480"/>
        <w:rPr>
          <w:rFonts w:ascii="宋体" w:cs="宋体"/>
          <w:kern w:val="0"/>
          <w:sz w:val="28"/>
          <w:szCs w:val="28"/>
        </w:rPr>
      </w:pPr>
      <w:r>
        <w:rPr>
          <w:rFonts w:ascii="宋体" w:hAnsi="宋体" w:cs="宋体"/>
          <w:kern w:val="0"/>
          <w:sz w:val="28"/>
          <w:szCs w:val="28"/>
        </w:rPr>
        <w:t>2019</w:t>
      </w:r>
      <w:r>
        <w:rPr>
          <w:rFonts w:hint="eastAsia" w:ascii="宋体" w:hAnsi="宋体" w:cs="宋体"/>
          <w:kern w:val="0"/>
          <w:sz w:val="28"/>
          <w:szCs w:val="28"/>
        </w:rPr>
        <w:t>年部门总收入</w:t>
      </w:r>
      <w:r>
        <w:rPr>
          <w:rFonts w:hint="eastAsia" w:ascii="宋体" w:hAnsi="宋体" w:cs="宋体"/>
          <w:sz w:val="28"/>
          <w:szCs w:val="28"/>
          <w:lang w:val="en-US" w:eastAsia="zh-CN"/>
        </w:rPr>
        <w:t>217.09</w:t>
      </w:r>
      <w:r>
        <w:rPr>
          <w:rFonts w:hint="eastAsia" w:ascii="宋体" w:hAnsi="宋体" w:cs="宋体"/>
          <w:kern w:val="0"/>
          <w:sz w:val="28"/>
          <w:szCs w:val="28"/>
        </w:rPr>
        <w:t>万元。其中</w:t>
      </w:r>
      <w:r>
        <w:rPr>
          <w:rFonts w:ascii="宋体" w:hAnsi="宋体" w:cs="宋体"/>
          <w:kern w:val="0"/>
          <w:sz w:val="28"/>
          <w:szCs w:val="28"/>
        </w:rPr>
        <w:t>:</w:t>
      </w:r>
      <w:r>
        <w:rPr>
          <w:rFonts w:hint="eastAsia" w:ascii="宋体" w:hAnsi="宋体" w:cs="宋体"/>
          <w:kern w:val="0"/>
          <w:sz w:val="28"/>
          <w:szCs w:val="28"/>
        </w:rPr>
        <w:t>人员经费收入</w:t>
      </w:r>
      <w:r>
        <w:rPr>
          <w:rFonts w:hint="eastAsia" w:ascii="宋体" w:hAnsi="宋体" w:cs="宋体"/>
          <w:kern w:val="0"/>
          <w:sz w:val="28"/>
          <w:szCs w:val="28"/>
          <w:lang w:val="en-US" w:eastAsia="zh-CN"/>
        </w:rPr>
        <w:t>111.47</w:t>
      </w:r>
      <w:r>
        <w:rPr>
          <w:rFonts w:hint="eastAsia" w:ascii="宋体" w:hAnsi="宋体" w:cs="宋体"/>
          <w:kern w:val="0"/>
          <w:sz w:val="28"/>
          <w:szCs w:val="28"/>
        </w:rPr>
        <w:t>万元；商品和服务收入</w:t>
      </w:r>
      <w:r>
        <w:rPr>
          <w:rFonts w:hint="eastAsia" w:ascii="宋体" w:hAnsi="宋体" w:cs="宋体"/>
          <w:kern w:val="0"/>
          <w:sz w:val="28"/>
          <w:szCs w:val="28"/>
          <w:lang w:val="en-US" w:eastAsia="zh-CN"/>
        </w:rPr>
        <w:t>105.62</w:t>
      </w:r>
      <w:r>
        <w:rPr>
          <w:rFonts w:hint="eastAsia" w:ascii="宋体" w:hAnsi="宋体" w:cs="宋体"/>
          <w:kern w:val="0"/>
          <w:sz w:val="28"/>
          <w:szCs w:val="28"/>
        </w:rPr>
        <w:t>万元。</w:t>
      </w:r>
    </w:p>
    <w:p>
      <w:pPr>
        <w:widowControl/>
        <w:spacing w:line="480" w:lineRule="auto"/>
        <w:ind w:firstLine="560" w:firstLineChars="200"/>
        <w:rPr>
          <w:rFonts w:ascii="宋体" w:cs="宋体"/>
          <w:kern w:val="0"/>
          <w:sz w:val="28"/>
          <w:szCs w:val="28"/>
        </w:rPr>
      </w:pPr>
    </w:p>
    <w:p>
      <w:pPr>
        <w:widowControl/>
        <w:spacing w:line="480" w:lineRule="auto"/>
        <w:ind w:firstLine="560" w:firstLineChars="200"/>
        <w:rPr>
          <w:rFonts w:ascii="宋体" w:cs="宋体"/>
          <w:kern w:val="0"/>
          <w:sz w:val="28"/>
          <w:szCs w:val="28"/>
        </w:rPr>
      </w:pPr>
      <w:r>
        <w:rPr>
          <w:rFonts w:ascii="宋体" w:hAnsi="宋体" w:cs="宋体"/>
          <w:kern w:val="0"/>
          <w:sz w:val="28"/>
          <w:szCs w:val="28"/>
        </w:rPr>
        <w:t>2</w:t>
      </w:r>
      <w:r>
        <w:rPr>
          <w:rFonts w:hint="eastAsia" w:ascii="宋体" w:hAnsi="宋体" w:cs="宋体"/>
          <w:kern w:val="0"/>
          <w:sz w:val="28"/>
          <w:szCs w:val="28"/>
        </w:rPr>
        <w:t>、支出情况</w:t>
      </w:r>
    </w:p>
    <w:p>
      <w:pPr>
        <w:widowControl/>
        <w:spacing w:line="480" w:lineRule="auto"/>
        <w:ind w:firstLine="480"/>
        <w:rPr>
          <w:rFonts w:ascii="宋体" w:cs="宋体"/>
          <w:kern w:val="0"/>
          <w:sz w:val="28"/>
          <w:szCs w:val="28"/>
        </w:rPr>
      </w:pPr>
      <w:r>
        <w:rPr>
          <w:rFonts w:ascii="宋体" w:hAnsi="宋体" w:cs="宋体"/>
          <w:kern w:val="0"/>
          <w:sz w:val="28"/>
          <w:szCs w:val="28"/>
        </w:rPr>
        <w:t>2019</w:t>
      </w:r>
      <w:r>
        <w:rPr>
          <w:rFonts w:hint="eastAsia" w:ascii="宋体" w:hAnsi="宋体" w:cs="宋体"/>
          <w:kern w:val="0"/>
          <w:sz w:val="28"/>
          <w:szCs w:val="28"/>
        </w:rPr>
        <w:t>年总支出</w:t>
      </w:r>
      <w:r>
        <w:rPr>
          <w:rFonts w:hint="eastAsia" w:ascii="宋体" w:hAnsi="宋体" w:cs="宋体"/>
          <w:sz w:val="28"/>
          <w:szCs w:val="28"/>
          <w:lang w:val="en-US" w:eastAsia="zh-CN"/>
        </w:rPr>
        <w:t>217.09</w:t>
      </w:r>
      <w:r>
        <w:rPr>
          <w:rFonts w:hint="eastAsia" w:ascii="宋体" w:hAnsi="宋体" w:cs="宋体"/>
          <w:kern w:val="0"/>
          <w:sz w:val="28"/>
          <w:szCs w:val="28"/>
        </w:rPr>
        <w:t>万元。</w:t>
      </w:r>
    </w:p>
    <w:p>
      <w:pPr>
        <w:spacing w:line="700" w:lineRule="exact"/>
        <w:ind w:firstLine="560" w:firstLineChars="200"/>
        <w:rPr>
          <w:rFonts w:ascii="宋体" w:cs="宋体"/>
          <w:sz w:val="28"/>
          <w:szCs w:val="28"/>
        </w:rPr>
      </w:pPr>
      <w:r>
        <w:rPr>
          <w:rFonts w:hint="eastAsia" w:ascii="宋体" w:hAnsi="宋体" w:cs="宋体"/>
          <w:sz w:val="28"/>
          <w:szCs w:val="28"/>
        </w:rPr>
        <w:t>基本支出</w:t>
      </w:r>
      <w:r>
        <w:rPr>
          <w:rFonts w:ascii="宋体" w:hAnsi="宋体" w:cs="宋体"/>
          <w:sz w:val="28"/>
          <w:szCs w:val="28"/>
        </w:rPr>
        <w:t>249.47</w:t>
      </w:r>
      <w:r>
        <w:rPr>
          <w:rFonts w:hint="eastAsia" w:ascii="宋体" w:hAnsi="宋体" w:cs="宋体"/>
          <w:sz w:val="28"/>
          <w:szCs w:val="28"/>
        </w:rPr>
        <w:t>万元</w:t>
      </w:r>
      <w:r>
        <w:rPr>
          <w:rFonts w:ascii="宋体" w:hAnsi="宋体" w:cs="宋体"/>
          <w:kern w:val="0"/>
          <w:sz w:val="28"/>
          <w:szCs w:val="28"/>
        </w:rPr>
        <w:t>:</w:t>
      </w:r>
      <w:r>
        <w:rPr>
          <w:rFonts w:hint="eastAsia" w:ascii="宋体" w:hAnsi="宋体" w:cs="宋体"/>
          <w:kern w:val="0"/>
          <w:sz w:val="28"/>
          <w:szCs w:val="28"/>
        </w:rPr>
        <w:t>其中工资福利支出</w:t>
      </w:r>
      <w:r>
        <w:rPr>
          <w:rFonts w:hint="eastAsia" w:ascii="宋体" w:hAnsi="宋体" w:cs="宋体"/>
          <w:kern w:val="0"/>
          <w:sz w:val="28"/>
          <w:szCs w:val="28"/>
          <w:lang w:val="en-US" w:eastAsia="zh-CN"/>
        </w:rPr>
        <w:t>111.47</w:t>
      </w:r>
      <w:r>
        <w:rPr>
          <w:rFonts w:hint="eastAsia" w:ascii="宋体" w:hAnsi="宋体" w:cs="宋体"/>
          <w:kern w:val="0"/>
          <w:sz w:val="28"/>
          <w:szCs w:val="28"/>
        </w:rPr>
        <w:t>万元，主要是在职人员工资，养老保险，医疗保险，住房公积金；商品和服务支出</w:t>
      </w:r>
      <w:r>
        <w:rPr>
          <w:rFonts w:hint="eastAsia" w:ascii="宋体" w:hAnsi="宋体" w:cs="宋体"/>
          <w:kern w:val="0"/>
          <w:sz w:val="28"/>
          <w:szCs w:val="28"/>
          <w:lang w:val="en-US" w:eastAsia="zh-CN"/>
        </w:rPr>
        <w:t>105.62</w:t>
      </w:r>
      <w:r>
        <w:rPr>
          <w:rFonts w:hint="eastAsia" w:ascii="宋体" w:hAnsi="宋体" w:cs="宋体"/>
          <w:kern w:val="0"/>
          <w:sz w:val="28"/>
          <w:szCs w:val="28"/>
        </w:rPr>
        <w:t>万元，主要是办公费，印刷费、手续费</w:t>
      </w:r>
      <w:r>
        <w:rPr>
          <w:rFonts w:hint="eastAsia" w:ascii="宋体" w:hAnsi="宋体" w:cs="宋体"/>
          <w:kern w:val="0"/>
          <w:sz w:val="28"/>
          <w:szCs w:val="28"/>
          <w:lang w:eastAsia="zh-CN"/>
        </w:rPr>
        <w:t>、</w:t>
      </w:r>
      <w:r>
        <w:rPr>
          <w:rFonts w:hint="eastAsia" w:ascii="宋体" w:hAnsi="宋体" w:cs="宋体"/>
          <w:kern w:val="0"/>
          <w:sz w:val="28"/>
          <w:szCs w:val="28"/>
          <w:lang w:val="en-US" w:eastAsia="zh-CN"/>
        </w:rPr>
        <w:t>维修（护）</w:t>
      </w:r>
      <w:r>
        <w:rPr>
          <w:rFonts w:hint="eastAsia" w:ascii="宋体" w:hAnsi="宋体" w:cs="宋体"/>
          <w:kern w:val="0"/>
          <w:sz w:val="28"/>
          <w:szCs w:val="28"/>
        </w:rPr>
        <w:t>费</w:t>
      </w:r>
      <w:r>
        <w:rPr>
          <w:rFonts w:hint="eastAsia" w:ascii="宋体" w:hAnsi="宋体" w:cs="宋体"/>
          <w:kern w:val="0"/>
          <w:sz w:val="28"/>
          <w:szCs w:val="28"/>
          <w:lang w:eastAsia="zh-CN"/>
        </w:rPr>
        <w:t>、</w:t>
      </w:r>
      <w:r>
        <w:rPr>
          <w:rFonts w:hint="eastAsia" w:ascii="宋体" w:hAnsi="宋体" w:cs="宋体"/>
          <w:kern w:val="0"/>
          <w:sz w:val="28"/>
          <w:szCs w:val="28"/>
        </w:rPr>
        <w:t>差旅费、</w:t>
      </w:r>
      <w:r>
        <w:rPr>
          <w:rFonts w:hint="eastAsia" w:ascii="宋体" w:hAnsi="宋体" w:cs="宋体"/>
          <w:kern w:val="0"/>
          <w:sz w:val="28"/>
          <w:szCs w:val="28"/>
          <w:lang w:val="en-US" w:eastAsia="zh-CN"/>
        </w:rPr>
        <w:t>公务</w:t>
      </w:r>
      <w:r>
        <w:rPr>
          <w:rFonts w:hint="eastAsia" w:ascii="宋体" w:hAnsi="宋体" w:cs="宋体"/>
          <w:kern w:val="0"/>
          <w:sz w:val="28"/>
          <w:szCs w:val="28"/>
        </w:rPr>
        <w:t>接待费、</w:t>
      </w:r>
      <w:r>
        <w:rPr>
          <w:rFonts w:hint="eastAsia" w:ascii="宋体" w:hAnsi="宋体" w:cs="宋体"/>
          <w:kern w:val="0"/>
          <w:sz w:val="28"/>
          <w:szCs w:val="28"/>
          <w:lang w:val="en-US" w:eastAsia="zh-CN"/>
        </w:rPr>
        <w:t>劳务费、其他交通费用</w:t>
      </w:r>
      <w:r>
        <w:rPr>
          <w:rFonts w:hint="eastAsia" w:ascii="宋体" w:hAnsi="宋体" w:cs="宋体"/>
          <w:kern w:val="0"/>
          <w:sz w:val="28"/>
          <w:szCs w:val="28"/>
        </w:rPr>
        <w:t>等。</w:t>
      </w:r>
    </w:p>
    <w:p>
      <w:pPr>
        <w:pStyle w:val="24"/>
        <w:ind w:firstLine="560" w:firstLineChars="200"/>
        <w:rPr>
          <w:rFonts w:hint="eastAsia" w:ascii="宋体" w:hAnsi="宋体" w:eastAsia="宋体" w:cs="宋体"/>
          <w:sz w:val="28"/>
          <w:szCs w:val="28"/>
          <w:lang w:val="en-US" w:eastAsia="zh-CN"/>
        </w:rPr>
      </w:pPr>
      <w:r>
        <w:rPr>
          <w:rFonts w:hint="eastAsia" w:ascii="宋体" w:hAnsi="宋体" w:eastAsia="宋体" w:cs="宋体"/>
          <w:kern w:val="0"/>
          <w:sz w:val="28"/>
          <w:szCs w:val="28"/>
        </w:rPr>
        <w:t>“三公”经费总额与上年决算数对比变化的原因说明：</w:t>
      </w:r>
      <w:r>
        <w:rPr>
          <w:rFonts w:hint="eastAsia" w:ascii="宋体" w:hAnsi="宋体" w:eastAsia="宋体" w:cs="宋体"/>
          <w:sz w:val="28"/>
          <w:szCs w:val="28"/>
        </w:rPr>
        <w:t>2019年三公经费预算</w:t>
      </w:r>
      <w:r>
        <w:rPr>
          <w:rFonts w:hint="eastAsia" w:ascii="宋体" w:hAnsi="宋体" w:eastAsia="宋体" w:cs="宋体"/>
          <w:sz w:val="28"/>
          <w:szCs w:val="28"/>
          <w:lang w:val="en-US" w:eastAsia="zh-CN"/>
        </w:rPr>
        <w:t>1.5</w:t>
      </w:r>
      <w:r>
        <w:rPr>
          <w:rFonts w:hint="eastAsia" w:ascii="宋体" w:hAnsi="宋体" w:eastAsia="宋体" w:cs="宋体"/>
          <w:sz w:val="28"/>
          <w:szCs w:val="28"/>
        </w:rPr>
        <w:t>万元，决算支出</w:t>
      </w:r>
      <w:r>
        <w:rPr>
          <w:rFonts w:hint="eastAsia" w:ascii="宋体" w:hAnsi="宋体" w:eastAsia="宋体" w:cs="宋体"/>
          <w:sz w:val="28"/>
          <w:szCs w:val="28"/>
          <w:lang w:val="en-US" w:eastAsia="zh-CN"/>
        </w:rPr>
        <w:t>1.02</w:t>
      </w:r>
      <w:r>
        <w:rPr>
          <w:rFonts w:hint="eastAsia" w:ascii="宋体" w:hAnsi="宋体" w:eastAsia="宋体" w:cs="宋体"/>
          <w:sz w:val="28"/>
          <w:szCs w:val="28"/>
        </w:rPr>
        <w:t>万元，</w:t>
      </w:r>
      <w:r>
        <w:rPr>
          <w:rFonts w:hint="eastAsia" w:ascii="宋体" w:hAnsi="宋体" w:eastAsia="宋体" w:cs="宋体"/>
          <w:color w:val="auto"/>
          <w:sz w:val="28"/>
          <w:szCs w:val="28"/>
          <w:shd w:val="clear" w:fill="FFFFFF"/>
        </w:rPr>
        <w:t>与上年相比</w:t>
      </w:r>
      <w:r>
        <w:rPr>
          <w:rFonts w:hint="eastAsia" w:ascii="宋体" w:hAnsi="宋体" w:eastAsia="宋体" w:cs="宋体"/>
          <w:color w:val="auto"/>
          <w:sz w:val="28"/>
          <w:szCs w:val="28"/>
          <w:shd w:val="clear" w:fill="FFFFFF"/>
          <w:lang w:val="en-US" w:eastAsia="zh-CN"/>
        </w:rPr>
        <w:t>增长0.63</w:t>
      </w:r>
      <w:r>
        <w:rPr>
          <w:rFonts w:hint="eastAsia" w:ascii="宋体" w:hAnsi="宋体" w:eastAsia="宋体" w:cs="宋体"/>
          <w:color w:val="auto"/>
          <w:sz w:val="28"/>
          <w:szCs w:val="28"/>
          <w:shd w:val="clear" w:fill="FFFFFF"/>
        </w:rPr>
        <w:t>万元，</w:t>
      </w:r>
      <w:r>
        <w:rPr>
          <w:rFonts w:hint="eastAsia" w:ascii="宋体" w:hAnsi="宋体" w:eastAsia="宋体" w:cs="宋体"/>
          <w:color w:val="auto"/>
          <w:sz w:val="28"/>
          <w:szCs w:val="28"/>
          <w:shd w:val="clear" w:fill="FFFFFF"/>
          <w:lang w:val="en-US" w:eastAsia="zh-CN"/>
        </w:rPr>
        <w:t>增长161.54</w:t>
      </w:r>
      <w:r>
        <w:rPr>
          <w:rFonts w:hint="eastAsia" w:ascii="宋体" w:hAnsi="宋体" w:eastAsia="宋体" w:cs="宋体"/>
          <w:color w:val="auto"/>
          <w:sz w:val="28"/>
          <w:szCs w:val="28"/>
          <w:shd w:val="clear" w:fill="FFFFFF"/>
        </w:rPr>
        <w:t>%,主要原因是</w:t>
      </w:r>
      <w:r>
        <w:rPr>
          <w:rFonts w:hint="eastAsia" w:ascii="宋体" w:hAnsi="宋体" w:eastAsia="宋体" w:cs="宋体"/>
          <w:sz w:val="28"/>
          <w:szCs w:val="28"/>
          <w:lang w:val="en-US" w:eastAsia="zh-CN"/>
        </w:rPr>
        <w:t>由于机构改革，单位</w:t>
      </w:r>
      <w:r>
        <w:rPr>
          <w:rFonts w:hint="eastAsia" w:ascii="宋体" w:hAnsi="宋体" w:eastAsia="宋体" w:cs="宋体"/>
          <w:color w:val="auto"/>
          <w:sz w:val="28"/>
          <w:szCs w:val="28"/>
          <w:shd w:val="clear" w:fill="FFFFFF"/>
          <w:lang w:val="en-US" w:eastAsia="zh-CN"/>
        </w:rPr>
        <w:t>职能事务增加</w:t>
      </w:r>
      <w:r>
        <w:rPr>
          <w:rFonts w:hint="eastAsia" w:ascii="宋体" w:hAnsi="宋体" w:eastAsia="宋体" w:cs="宋体"/>
          <w:sz w:val="28"/>
          <w:szCs w:val="28"/>
          <w:lang w:val="en-US" w:eastAsia="zh-CN"/>
        </w:rPr>
        <w:t>，相应的支出增加。</w:t>
      </w:r>
    </w:p>
    <w:p>
      <w:pPr>
        <w:spacing w:line="700" w:lineRule="exact"/>
        <w:ind w:firstLine="560" w:firstLineChars="200"/>
        <w:rPr>
          <w:rFonts w:ascii="宋体" w:cs="宋体"/>
          <w:kern w:val="0"/>
          <w:sz w:val="28"/>
          <w:szCs w:val="28"/>
        </w:rPr>
      </w:pPr>
      <w:r>
        <w:rPr>
          <w:rFonts w:hint="eastAsia" w:ascii="宋体" w:hAnsi="宋体" w:cs="宋体"/>
          <w:sz w:val="28"/>
          <w:szCs w:val="28"/>
        </w:rPr>
        <w:t>基本支出的使用及资金管理情况：我</w:t>
      </w:r>
      <w:r>
        <w:rPr>
          <w:rFonts w:hint="eastAsia" w:ascii="宋体" w:hAnsi="宋体" w:cs="宋体"/>
          <w:sz w:val="28"/>
          <w:szCs w:val="28"/>
          <w:lang w:val="en-US" w:eastAsia="zh-CN"/>
        </w:rPr>
        <w:t>单位</w:t>
      </w:r>
      <w:r>
        <w:rPr>
          <w:rFonts w:hint="eastAsia" w:ascii="宋体" w:hAnsi="宋体" w:cs="宋体"/>
          <w:sz w:val="28"/>
          <w:szCs w:val="28"/>
        </w:rPr>
        <w:t>严格按《预算法》做到量入而出、厉行节约的原则，严格执行法律法规及相关财经纪律和各项财务管理制度，并对资金使用及管理纳入了本局的年度考核。特别是在“三公经费管理方面，我</w:t>
      </w:r>
      <w:r>
        <w:rPr>
          <w:rFonts w:hint="eastAsia" w:ascii="宋体" w:hAnsi="宋体" w:cs="宋体"/>
          <w:sz w:val="28"/>
          <w:szCs w:val="28"/>
          <w:lang w:val="en-US" w:eastAsia="zh-CN"/>
        </w:rPr>
        <w:t>单位</w:t>
      </w:r>
      <w:r>
        <w:rPr>
          <w:rFonts w:hint="eastAsia" w:ascii="宋体" w:hAnsi="宋体" w:cs="宋体"/>
          <w:sz w:val="28"/>
          <w:szCs w:val="28"/>
        </w:rPr>
        <w:t>专门制定了《公务接待制度》，并对本单位的财务预决算和“三公经费”按财政要求进行网上公示。</w:t>
      </w:r>
    </w:p>
    <w:p>
      <w:pPr>
        <w:widowControl/>
        <w:spacing w:line="480" w:lineRule="auto"/>
        <w:ind w:firstLine="560" w:firstLineChars="200"/>
        <w:rPr>
          <w:rFonts w:hint="eastAsia" w:ascii="宋体" w:hAnsi="宋体" w:cs="宋体"/>
          <w:kern w:val="0"/>
          <w:sz w:val="28"/>
          <w:szCs w:val="28"/>
        </w:rPr>
      </w:pPr>
    </w:p>
    <w:p>
      <w:pPr>
        <w:widowControl/>
        <w:spacing w:line="480" w:lineRule="auto"/>
        <w:ind w:firstLine="562" w:firstLineChars="200"/>
        <w:rPr>
          <w:rFonts w:ascii="宋体" w:cs="宋体"/>
          <w:b/>
          <w:bCs/>
          <w:kern w:val="0"/>
          <w:sz w:val="28"/>
          <w:szCs w:val="28"/>
        </w:rPr>
      </w:pPr>
      <w:r>
        <w:rPr>
          <w:rFonts w:hint="eastAsia" w:ascii="宋体" w:hAnsi="宋体" w:cs="宋体"/>
          <w:b/>
          <w:bCs/>
          <w:kern w:val="0"/>
          <w:sz w:val="28"/>
          <w:szCs w:val="28"/>
        </w:rPr>
        <w:t>三、部门（单位）专项组织实施情况</w:t>
      </w:r>
    </w:p>
    <w:p>
      <w:pPr>
        <w:widowControl/>
        <w:spacing w:line="480" w:lineRule="auto"/>
        <w:ind w:firstLine="480"/>
        <w:rPr>
          <w:rFonts w:ascii="宋体" w:cs="宋体"/>
          <w:kern w:val="0"/>
          <w:sz w:val="28"/>
          <w:szCs w:val="28"/>
        </w:rPr>
      </w:pPr>
      <w:r>
        <w:rPr>
          <w:rFonts w:hint="eastAsia" w:ascii="宋体" w:hAnsi="宋体" w:cs="宋体"/>
          <w:sz w:val="28"/>
          <w:szCs w:val="28"/>
        </w:rPr>
        <w:t>我</w:t>
      </w:r>
      <w:r>
        <w:rPr>
          <w:rFonts w:hint="eastAsia" w:ascii="宋体" w:hAnsi="宋体" w:cs="宋体"/>
          <w:sz w:val="28"/>
          <w:szCs w:val="28"/>
          <w:lang w:val="en-US" w:eastAsia="zh-CN"/>
        </w:rPr>
        <w:t>单位</w:t>
      </w:r>
      <w:r>
        <w:rPr>
          <w:rFonts w:hint="eastAsia" w:ascii="宋体" w:hAnsi="宋体" w:cs="宋体"/>
          <w:kern w:val="0"/>
          <w:sz w:val="28"/>
          <w:szCs w:val="28"/>
        </w:rPr>
        <w:t>在使用专项资金时，严格执行专项资使用制度和财务制度，同时对各项专项资金的使用流程进行监督，定时查看财务表报检查专项资金使用情况。</w:t>
      </w:r>
    </w:p>
    <w:p>
      <w:pPr>
        <w:widowControl/>
        <w:spacing w:line="480" w:lineRule="auto"/>
        <w:ind w:firstLine="548" w:firstLineChars="196"/>
        <w:rPr>
          <w:rFonts w:hint="eastAsia" w:ascii="宋体" w:hAnsi="宋体" w:cs="宋体"/>
          <w:b w:val="0"/>
          <w:bCs w:val="0"/>
          <w:color w:val="000000"/>
          <w:kern w:val="0"/>
          <w:sz w:val="28"/>
          <w:szCs w:val="28"/>
        </w:rPr>
      </w:pPr>
    </w:p>
    <w:p>
      <w:pPr>
        <w:widowControl/>
        <w:spacing w:line="480" w:lineRule="auto"/>
        <w:ind w:firstLine="551" w:firstLineChars="196"/>
        <w:rPr>
          <w:rFonts w:ascii="宋体" w:cs="宋体"/>
          <w:b/>
          <w:bCs/>
          <w:color w:val="000000"/>
          <w:kern w:val="0"/>
          <w:sz w:val="28"/>
          <w:szCs w:val="28"/>
        </w:rPr>
      </w:pPr>
      <w:r>
        <w:rPr>
          <w:rFonts w:hint="eastAsia" w:ascii="宋体" w:hAnsi="宋体" w:cs="宋体"/>
          <w:b/>
          <w:bCs/>
          <w:color w:val="000000"/>
          <w:kern w:val="0"/>
          <w:sz w:val="28"/>
          <w:szCs w:val="28"/>
        </w:rPr>
        <w:t>四、部门（单位）整体支出绩效情况</w:t>
      </w:r>
    </w:p>
    <w:p>
      <w:pPr>
        <w:ind w:firstLine="560" w:firstLineChars="200"/>
        <w:rPr>
          <w:rFonts w:hint="eastAsia" w:ascii="宋体" w:hAnsi="宋体" w:eastAsia="宋体" w:cs="宋体"/>
          <w:sz w:val="28"/>
          <w:szCs w:val="28"/>
          <w:shd w:val="clear" w:color="auto" w:fill="FFFFFF"/>
          <w:lang w:val="zh-TW"/>
        </w:rPr>
      </w:pPr>
      <w:r>
        <w:rPr>
          <w:rFonts w:hint="eastAsia" w:ascii="宋体" w:hAnsi="宋体" w:eastAsia="宋体" w:cs="宋体"/>
          <w:sz w:val="28"/>
          <w:szCs w:val="28"/>
        </w:rPr>
        <w:t>2019年，</w:t>
      </w:r>
      <w:r>
        <w:rPr>
          <w:rFonts w:hint="eastAsia" w:ascii="宋体" w:hAnsi="宋体" w:eastAsia="宋体" w:cs="宋体"/>
          <w:sz w:val="28"/>
          <w:szCs w:val="28"/>
          <w:lang w:val="en-US" w:eastAsia="zh-CN"/>
        </w:rPr>
        <w:t>我单位</w:t>
      </w:r>
      <w:r>
        <w:rPr>
          <w:rFonts w:hint="eastAsia" w:ascii="宋体" w:hAnsi="宋体" w:eastAsia="宋体" w:cs="宋体"/>
          <w:sz w:val="28"/>
          <w:szCs w:val="28"/>
          <w:lang w:val="zh-TW" w:eastAsia="zh-TW"/>
        </w:rPr>
        <w:t>认真按照市委市政府工作部署，认真履行统筹管理职能，</w:t>
      </w:r>
      <w:r>
        <w:rPr>
          <w:rFonts w:hint="eastAsia" w:ascii="宋体" w:hAnsi="宋体" w:eastAsia="宋体" w:cs="宋体"/>
          <w:sz w:val="28"/>
          <w:szCs w:val="28"/>
          <w:lang w:val="zh-TW"/>
        </w:rPr>
        <w:t>一方面</w:t>
      </w:r>
      <w:r>
        <w:rPr>
          <w:rFonts w:hint="eastAsia" w:ascii="宋体" w:hAnsi="宋体" w:eastAsia="宋体" w:cs="宋体"/>
          <w:sz w:val="28"/>
          <w:szCs w:val="28"/>
          <w:lang w:val="zh-TW" w:eastAsia="zh-TW"/>
        </w:rPr>
        <w:t>围绕古城管理、保护和开发，全力抓好了</w:t>
      </w:r>
      <w:r>
        <w:rPr>
          <w:rFonts w:hint="eastAsia" w:ascii="宋体" w:hAnsi="宋体" w:eastAsia="宋体" w:cs="宋体"/>
          <w:sz w:val="28"/>
          <w:szCs w:val="28"/>
        </w:rPr>
        <w:t>4A</w:t>
      </w:r>
      <w:r>
        <w:rPr>
          <w:rFonts w:hint="eastAsia" w:ascii="宋体" w:hAnsi="宋体" w:eastAsia="宋体" w:cs="宋体"/>
          <w:sz w:val="28"/>
          <w:szCs w:val="28"/>
          <w:lang w:val="zh-TW" w:eastAsia="zh-TW"/>
        </w:rPr>
        <w:t>级景区管理工作，推动了古城旅游开发提速、内部运转平稳、</w:t>
      </w:r>
      <w:r>
        <w:rPr>
          <w:rFonts w:hint="eastAsia" w:ascii="宋体" w:hAnsi="宋体" w:eastAsia="宋体" w:cs="宋体"/>
          <w:sz w:val="28"/>
          <w:szCs w:val="28"/>
          <w:shd w:val="clear" w:color="auto" w:fill="FFFFFF"/>
          <w:lang w:val="zh-TW" w:eastAsia="zh-TW"/>
        </w:rPr>
        <w:t>景区形象提升</w:t>
      </w:r>
      <w:r>
        <w:rPr>
          <w:rFonts w:hint="eastAsia" w:ascii="宋体" w:hAnsi="宋体" w:eastAsia="宋体" w:cs="宋体"/>
          <w:sz w:val="28"/>
          <w:szCs w:val="28"/>
          <w:shd w:val="clear" w:color="auto" w:fill="FFFFFF"/>
          <w:lang w:val="zh-TW"/>
        </w:rPr>
        <w:t>；另一面，以点带面，着力推动全市旅游发展。</w:t>
      </w:r>
    </w:p>
    <w:p>
      <w:pPr>
        <w:spacing w:line="560" w:lineRule="exact"/>
        <w:ind w:firstLine="560" w:firstLineChars="200"/>
        <w:rPr>
          <w:rFonts w:hint="eastAsia" w:ascii="宋体" w:hAnsi="宋体" w:eastAsia="宋体" w:cs="宋体"/>
          <w:sz w:val="28"/>
          <w:szCs w:val="28"/>
          <w:shd w:val="clear" w:color="auto" w:fill="FFFFFF"/>
          <w:lang w:val="zh-TW"/>
        </w:rPr>
      </w:pPr>
      <w:r>
        <w:rPr>
          <w:rFonts w:hint="eastAsia" w:ascii="宋体" w:hAnsi="宋体" w:eastAsia="宋体" w:cs="宋体"/>
          <w:b w:val="0"/>
          <w:bCs w:val="0"/>
          <w:sz w:val="28"/>
          <w:szCs w:val="28"/>
          <w:u w:color="FF0000"/>
        </w:rPr>
        <w:t>1、配合完成机构改革，单位运转逐渐步入正轨。</w:t>
      </w:r>
      <w:r>
        <w:rPr>
          <w:rFonts w:hint="eastAsia" w:ascii="宋体" w:hAnsi="宋体" w:eastAsia="宋体" w:cs="宋体"/>
          <w:sz w:val="28"/>
          <w:szCs w:val="28"/>
          <w:shd w:val="clear" w:color="auto" w:fill="FFFFFF"/>
          <w:lang w:val="zh-TW"/>
        </w:rPr>
        <w:t>根据市委市政府安排，将旅游领域的的旅游项目建设、旅游资源保护与开发利用、旅游市场开发等公益服务职责，以及黔阳古城管理委员会的职责整合，组建市旅游发展事务中心，段承龙同志任主任。领导班子与工作人员到岗后，逐步理顺机构职能，</w:t>
      </w:r>
      <w:r>
        <w:rPr>
          <w:rFonts w:hint="eastAsia" w:ascii="宋体" w:hAnsi="宋体" w:eastAsia="宋体" w:cs="宋体"/>
          <w:sz w:val="28"/>
          <w:szCs w:val="28"/>
          <w:shd w:val="clear" w:color="auto" w:fill="FFFFFF"/>
          <w:lang w:val="zh-TW" w:eastAsia="zh-TW"/>
        </w:rPr>
        <w:t>做到了日常事务有人抓、有人管</w:t>
      </w:r>
      <w:r>
        <w:rPr>
          <w:rFonts w:hint="eastAsia" w:ascii="宋体" w:hAnsi="宋体" w:eastAsia="宋体" w:cs="宋体"/>
          <w:sz w:val="28"/>
          <w:szCs w:val="28"/>
          <w:shd w:val="clear" w:color="auto" w:fill="FFFFFF"/>
          <w:lang w:val="zh-TW"/>
        </w:rPr>
        <w:t>。</w:t>
      </w:r>
    </w:p>
    <w:p>
      <w:pPr>
        <w:spacing w:line="560" w:lineRule="exact"/>
        <w:ind w:firstLine="560" w:firstLineChars="200"/>
        <w:rPr>
          <w:rFonts w:hint="eastAsia" w:ascii="宋体" w:hAnsi="宋体" w:eastAsia="宋体" w:cs="宋体"/>
          <w:sz w:val="28"/>
          <w:szCs w:val="28"/>
          <w:lang w:val="zh-TW" w:eastAsia="zh-TW"/>
        </w:rPr>
      </w:pPr>
      <w:r>
        <w:rPr>
          <w:rFonts w:hint="eastAsia" w:ascii="宋体" w:hAnsi="宋体" w:eastAsia="宋体" w:cs="宋体"/>
          <w:b w:val="0"/>
          <w:bCs w:val="0"/>
          <w:sz w:val="28"/>
          <w:szCs w:val="28"/>
        </w:rPr>
        <w:t>2、</w:t>
      </w:r>
      <w:r>
        <w:rPr>
          <w:rFonts w:hint="eastAsia" w:ascii="宋体" w:hAnsi="宋体" w:eastAsia="宋体" w:cs="宋体"/>
          <w:b w:val="0"/>
          <w:bCs w:val="0"/>
          <w:sz w:val="28"/>
          <w:szCs w:val="28"/>
          <w:lang w:val="zh-TW" w:eastAsia="zh-TW"/>
        </w:rPr>
        <w:t>景区管理日益规范，环境整治成效明显。</w:t>
      </w:r>
      <w:r>
        <w:rPr>
          <w:rFonts w:hint="eastAsia" w:ascii="宋体" w:hAnsi="宋体" w:eastAsia="宋体" w:cs="宋体"/>
          <w:b w:val="0"/>
          <w:bCs w:val="0"/>
          <w:sz w:val="28"/>
          <w:szCs w:val="28"/>
        </w:rPr>
        <w:t>一是</w:t>
      </w:r>
      <w:r>
        <w:rPr>
          <w:rFonts w:hint="eastAsia" w:ascii="宋体" w:hAnsi="宋体" w:eastAsia="宋体" w:cs="宋体"/>
          <w:b w:val="0"/>
          <w:bCs w:val="0"/>
          <w:sz w:val="28"/>
          <w:szCs w:val="28"/>
          <w:lang w:val="zh-TW"/>
        </w:rPr>
        <w:t>加大景区管理力度</w:t>
      </w:r>
      <w:r>
        <w:rPr>
          <w:rFonts w:hint="eastAsia" w:ascii="宋体" w:hAnsi="宋体" w:eastAsia="宋体" w:cs="宋体"/>
          <w:sz w:val="28"/>
          <w:szCs w:val="28"/>
          <w:lang w:val="zh-TW"/>
        </w:rPr>
        <w:t>。</w:t>
      </w:r>
      <w:r>
        <w:rPr>
          <w:rFonts w:hint="eastAsia" w:ascii="宋体" w:hAnsi="宋体" w:eastAsia="宋体" w:cs="宋体"/>
          <w:sz w:val="28"/>
          <w:szCs w:val="28"/>
          <w:lang w:val="zh-TW" w:eastAsia="zh-TW"/>
        </w:rPr>
        <w:t>针对古城居民无序改造住房、门面问题，按照《关于加强黔阳古城民居修缮管理的公告》，在景区全面推行了建筑物修缮报备制、监管制，要求改造者严守标准、统一风格、规范改造，督促</w:t>
      </w:r>
      <w:r>
        <w:rPr>
          <w:rFonts w:hint="eastAsia" w:ascii="宋体" w:hAnsi="宋体" w:eastAsia="宋体" w:cs="宋体"/>
          <w:sz w:val="28"/>
          <w:szCs w:val="28"/>
          <w:lang w:val="zh-TW"/>
        </w:rPr>
        <w:t>并配合</w:t>
      </w:r>
      <w:r>
        <w:rPr>
          <w:rFonts w:hint="eastAsia" w:ascii="宋体" w:hAnsi="宋体" w:eastAsia="宋体" w:cs="宋体"/>
          <w:sz w:val="28"/>
          <w:szCs w:val="28"/>
          <w:lang w:val="zh-TW" w:eastAsia="zh-TW"/>
        </w:rPr>
        <w:t>古城城管中队加大巡查和执法力度</w:t>
      </w:r>
      <w:r>
        <w:rPr>
          <w:rFonts w:hint="eastAsia" w:ascii="宋体" w:hAnsi="宋体" w:eastAsia="宋体" w:cs="宋体"/>
          <w:sz w:val="28"/>
          <w:szCs w:val="28"/>
          <w:lang w:val="zh-CN"/>
        </w:rPr>
        <w:t>，对两违建筑进行全面清除</w:t>
      </w:r>
      <w:r>
        <w:rPr>
          <w:rFonts w:hint="eastAsia" w:ascii="宋体" w:hAnsi="宋体" w:eastAsia="宋体" w:cs="宋体"/>
          <w:sz w:val="28"/>
          <w:szCs w:val="28"/>
          <w:lang w:val="zh-TW" w:eastAsia="zh-TW"/>
        </w:rPr>
        <w:t>。</w:t>
      </w:r>
      <w:r>
        <w:rPr>
          <w:rFonts w:hint="eastAsia" w:ascii="宋体" w:hAnsi="宋体" w:eastAsia="宋体" w:cs="宋体"/>
          <w:b w:val="0"/>
          <w:bCs w:val="0"/>
          <w:sz w:val="28"/>
          <w:szCs w:val="28"/>
        </w:rPr>
        <w:t>二是</w:t>
      </w:r>
      <w:r>
        <w:rPr>
          <w:rFonts w:hint="eastAsia" w:ascii="宋体" w:hAnsi="宋体" w:eastAsia="宋体" w:cs="宋体"/>
          <w:b w:val="0"/>
          <w:bCs w:val="0"/>
          <w:sz w:val="28"/>
          <w:szCs w:val="28"/>
          <w:lang w:val="zh-CN"/>
        </w:rPr>
        <w:t>禁摩工作日趋规范。</w:t>
      </w:r>
      <w:r>
        <w:rPr>
          <w:rFonts w:hint="eastAsia" w:ascii="宋体" w:hAnsi="宋体" w:eastAsia="宋体" w:cs="宋体"/>
          <w:sz w:val="28"/>
          <w:szCs w:val="28"/>
          <w:u w:color="FF0000"/>
          <w:lang w:val="zh-CN"/>
        </w:rPr>
        <w:t>为</w:t>
      </w:r>
      <w:r>
        <w:rPr>
          <w:rFonts w:hint="eastAsia" w:ascii="宋体" w:hAnsi="宋体" w:eastAsia="宋体" w:cs="宋体"/>
          <w:sz w:val="28"/>
          <w:szCs w:val="28"/>
          <w:u w:color="FF0000"/>
          <w:lang w:val="zh-TW" w:eastAsia="zh-TW"/>
        </w:rPr>
        <w:t>确保</w:t>
      </w:r>
      <w:r>
        <w:rPr>
          <w:rFonts w:hint="eastAsia" w:ascii="宋体" w:hAnsi="宋体" w:eastAsia="宋体" w:cs="宋体"/>
          <w:sz w:val="28"/>
          <w:szCs w:val="28"/>
          <w:u w:color="FF0000"/>
          <w:lang w:val="zh-CN"/>
        </w:rPr>
        <w:t>禁摩工作保持常态化，</w:t>
      </w:r>
      <w:r>
        <w:rPr>
          <w:rFonts w:hint="eastAsia" w:ascii="宋体" w:hAnsi="宋体" w:eastAsia="宋体" w:cs="宋体"/>
          <w:sz w:val="28"/>
          <w:szCs w:val="28"/>
          <w:u w:color="FF0000"/>
          <w:lang w:val="zh-TW" w:eastAsia="zh-TW"/>
        </w:rPr>
        <w:t>消除脏乱差，</w:t>
      </w:r>
      <w:r>
        <w:rPr>
          <w:rFonts w:hint="eastAsia" w:ascii="宋体" w:hAnsi="宋体" w:eastAsia="宋体" w:cs="宋体"/>
          <w:sz w:val="28"/>
          <w:szCs w:val="28"/>
          <w:u w:color="FF0000"/>
          <w:lang w:val="zh-TW"/>
        </w:rPr>
        <w:t>购置岗亭值守人员工作服；并</w:t>
      </w:r>
      <w:r>
        <w:rPr>
          <w:rFonts w:hint="eastAsia" w:ascii="宋体" w:hAnsi="宋体" w:eastAsia="宋体" w:cs="宋体"/>
          <w:sz w:val="28"/>
          <w:szCs w:val="28"/>
          <w:lang w:val="zh-TW" w:eastAsia="zh-TW"/>
        </w:rPr>
        <w:t>联合城管执法大队、交警大队、古城社区、玉皇阁社区等</w:t>
      </w:r>
      <w:r>
        <w:rPr>
          <w:rFonts w:hint="eastAsia" w:ascii="宋体" w:hAnsi="宋体" w:eastAsia="宋体" w:cs="宋体"/>
          <w:sz w:val="28"/>
          <w:szCs w:val="28"/>
          <w:lang w:val="zh-CN"/>
        </w:rPr>
        <w:t>部门</w:t>
      </w:r>
      <w:r>
        <w:rPr>
          <w:rFonts w:hint="eastAsia" w:ascii="宋体" w:hAnsi="宋体" w:eastAsia="宋体" w:cs="宋体"/>
          <w:sz w:val="28"/>
          <w:szCs w:val="28"/>
          <w:lang w:val="zh-TW" w:eastAsia="zh-TW"/>
        </w:rPr>
        <w:t>开展古城整治行动，对于乱摆乱放、乱搭乱建，夜宵摊位、商户摊位、摩托车、三轮车等进行全面清理，</w:t>
      </w:r>
      <w:r>
        <w:rPr>
          <w:rFonts w:hint="eastAsia" w:ascii="宋体" w:hAnsi="宋体" w:eastAsia="宋体" w:cs="宋体"/>
          <w:sz w:val="28"/>
          <w:szCs w:val="28"/>
          <w:lang w:val="zh-CN"/>
        </w:rPr>
        <w:t>很好地规范</w:t>
      </w:r>
      <w:r>
        <w:rPr>
          <w:rFonts w:hint="eastAsia" w:ascii="宋体" w:hAnsi="宋体" w:eastAsia="宋体" w:cs="宋体"/>
          <w:sz w:val="28"/>
          <w:szCs w:val="28"/>
          <w:lang w:val="zh-TW" w:eastAsia="zh-TW"/>
        </w:rPr>
        <w:t>古城旅游交通秩序，营造</w:t>
      </w:r>
      <w:r>
        <w:rPr>
          <w:rFonts w:hint="eastAsia" w:ascii="宋体" w:hAnsi="宋体" w:eastAsia="宋体" w:cs="宋体"/>
          <w:sz w:val="28"/>
          <w:szCs w:val="28"/>
          <w:lang w:val="zh-TW"/>
        </w:rPr>
        <w:t>了</w:t>
      </w:r>
      <w:r>
        <w:rPr>
          <w:rFonts w:hint="eastAsia" w:ascii="宋体" w:hAnsi="宋体" w:eastAsia="宋体" w:cs="宋体"/>
          <w:sz w:val="28"/>
          <w:szCs w:val="28"/>
          <w:lang w:val="zh-TW" w:eastAsia="zh-TW"/>
        </w:rPr>
        <w:t>良好旅游氛围</w:t>
      </w:r>
      <w:r>
        <w:rPr>
          <w:rFonts w:hint="eastAsia" w:ascii="宋体" w:hAnsi="宋体" w:eastAsia="宋体" w:cs="宋体"/>
          <w:sz w:val="28"/>
          <w:szCs w:val="28"/>
          <w:lang w:val="zh-CN"/>
        </w:rPr>
        <w:t>。</w:t>
      </w:r>
      <w:r>
        <w:rPr>
          <w:rFonts w:hint="eastAsia" w:ascii="宋体" w:hAnsi="宋体" w:eastAsia="宋体" w:cs="宋体"/>
          <w:b w:val="0"/>
          <w:bCs w:val="0"/>
          <w:sz w:val="28"/>
          <w:szCs w:val="28"/>
        </w:rPr>
        <w:t>三是</w:t>
      </w:r>
      <w:r>
        <w:rPr>
          <w:rFonts w:hint="eastAsia" w:ascii="宋体" w:hAnsi="宋体" w:eastAsia="宋体" w:cs="宋体"/>
          <w:b w:val="0"/>
          <w:bCs w:val="0"/>
          <w:sz w:val="28"/>
          <w:szCs w:val="28"/>
          <w:lang w:val="zh-CN"/>
        </w:rPr>
        <w:t>加强景区消防安全。</w:t>
      </w:r>
      <w:r>
        <w:rPr>
          <w:rFonts w:hint="eastAsia" w:ascii="宋体" w:hAnsi="宋体" w:eastAsia="宋体" w:cs="宋体"/>
          <w:color w:val="000000" w:themeColor="text1"/>
          <w:sz w:val="28"/>
          <w:szCs w:val="28"/>
        </w:rPr>
        <w:t>抓好景区旅游安全日常管控，古城消防执勤点巡逻队人员达到 15人，并建立起景区安全应急预案，发现隐患、问题及时记录处理。加强对原住民和游客防火安全教育和宣传，在各路口和重点防火区域设置防火警示牌</w:t>
      </w:r>
      <w:r>
        <w:rPr>
          <w:rFonts w:hint="eastAsia" w:ascii="宋体" w:hAnsi="宋体" w:eastAsia="宋体" w:cs="宋体"/>
          <w:color w:val="191919"/>
          <w:sz w:val="28"/>
          <w:szCs w:val="28"/>
          <w:shd w:val="clear" w:color="auto" w:fill="FFFFFF"/>
        </w:rPr>
        <w:t>。</w:t>
      </w:r>
      <w:r>
        <w:rPr>
          <w:rFonts w:hint="eastAsia" w:ascii="宋体" w:hAnsi="宋体" w:eastAsia="宋体" w:cs="宋体"/>
          <w:b w:val="0"/>
          <w:bCs w:val="0"/>
          <w:sz w:val="28"/>
          <w:szCs w:val="28"/>
        </w:rPr>
        <w:t>四是提升景区旅游品味。</w:t>
      </w:r>
      <w:r>
        <w:rPr>
          <w:rFonts w:hint="eastAsia" w:ascii="宋体" w:hAnsi="宋体" w:eastAsia="宋体" w:cs="宋体"/>
          <w:sz w:val="28"/>
          <w:szCs w:val="28"/>
          <w:lang w:val="zh-CN"/>
        </w:rPr>
        <w:t>为营造良好的旅游环境，定期更换景区内装饰花卉</w:t>
      </w:r>
      <w:r>
        <w:rPr>
          <w:rFonts w:hint="eastAsia" w:ascii="宋体" w:hAnsi="宋体" w:eastAsia="宋体" w:cs="宋体"/>
          <w:sz w:val="28"/>
          <w:szCs w:val="28"/>
          <w:lang w:val="zh-TW" w:eastAsia="zh-TW"/>
        </w:rPr>
        <w:t>，改善景区环境，装点景区入口，给游客美的感官感受。</w:t>
      </w:r>
      <w:r>
        <w:rPr>
          <w:rFonts w:hint="eastAsia" w:ascii="宋体" w:hAnsi="宋体" w:eastAsia="宋体" w:cs="宋体"/>
          <w:sz w:val="28"/>
          <w:szCs w:val="28"/>
          <w:lang w:val="zh-CN"/>
        </w:rPr>
        <w:t>同时</w:t>
      </w:r>
      <w:r>
        <w:rPr>
          <w:rFonts w:hint="eastAsia" w:ascii="宋体" w:hAnsi="宋体" w:eastAsia="宋体" w:cs="宋体"/>
          <w:sz w:val="28"/>
          <w:szCs w:val="28"/>
          <w:lang w:val="zh-TW" w:eastAsia="zh-TW"/>
        </w:rPr>
        <w:t>对古城路亮化、景区灯笼、路灯</w:t>
      </w:r>
      <w:r>
        <w:rPr>
          <w:rFonts w:hint="eastAsia" w:ascii="宋体" w:hAnsi="宋体" w:eastAsia="宋体" w:cs="宋体"/>
          <w:sz w:val="28"/>
          <w:szCs w:val="28"/>
          <w:lang w:val="zh-TW"/>
        </w:rPr>
        <w:t>及</w:t>
      </w:r>
      <w:r>
        <w:rPr>
          <w:rFonts w:hint="eastAsia" w:ascii="宋体" w:hAnsi="宋体" w:eastAsia="宋体" w:cs="宋体"/>
          <w:sz w:val="28"/>
          <w:szCs w:val="28"/>
          <w:lang w:val="zh-CN"/>
        </w:rPr>
        <w:t>线路等及时</w:t>
      </w:r>
      <w:r>
        <w:rPr>
          <w:rFonts w:hint="eastAsia" w:ascii="宋体" w:hAnsi="宋体" w:eastAsia="宋体" w:cs="宋体"/>
          <w:sz w:val="28"/>
          <w:szCs w:val="28"/>
          <w:lang w:val="zh-TW" w:eastAsia="zh-TW"/>
        </w:rPr>
        <w:t>维护维修。</w:t>
      </w:r>
      <w:r>
        <w:rPr>
          <w:rFonts w:hint="eastAsia" w:ascii="宋体" w:hAnsi="宋体" w:eastAsia="宋体" w:cs="宋体"/>
          <w:b w:val="0"/>
          <w:bCs w:val="0"/>
          <w:sz w:val="28"/>
          <w:szCs w:val="28"/>
        </w:rPr>
        <w:t>五是复核整改顺利过关。</w:t>
      </w:r>
      <w:r>
        <w:rPr>
          <w:rFonts w:hint="eastAsia" w:ascii="宋体" w:hAnsi="宋体" w:eastAsia="宋体" w:cs="宋体"/>
          <w:sz w:val="28"/>
          <w:szCs w:val="28"/>
        </w:rPr>
        <w:t>针对2016年国庆期间省旅游局暗访发现问题及黄牌警告通报，我们认真对待，全力抓好了景区环境整治和问题整改，在2017年、2018年的整改基础上持续抓好了景区基础建设、旅游安全、综合管理、环境卫生、旅游交通、资源环境保护、景区服务等七个方面建设，确保了今年省检复核顺利过关。</w:t>
      </w:r>
    </w:p>
    <w:p>
      <w:pPr>
        <w:spacing w:line="560" w:lineRule="exact"/>
        <w:ind w:firstLine="643"/>
        <w:rPr>
          <w:rFonts w:hint="eastAsia" w:ascii="宋体" w:hAnsi="宋体" w:eastAsia="宋体" w:cs="宋体"/>
          <w:sz w:val="28"/>
          <w:szCs w:val="28"/>
          <w:lang w:val="zh-TW" w:eastAsia="zh-TW"/>
        </w:rPr>
      </w:pPr>
      <w:r>
        <w:rPr>
          <w:rFonts w:hint="eastAsia" w:ascii="宋体" w:hAnsi="宋体" w:eastAsia="宋体" w:cs="宋体"/>
          <w:b w:val="0"/>
          <w:bCs w:val="0"/>
          <w:sz w:val="28"/>
          <w:szCs w:val="28"/>
        </w:rPr>
        <w:t>3、</w:t>
      </w:r>
      <w:r>
        <w:rPr>
          <w:rFonts w:hint="eastAsia" w:ascii="宋体" w:hAnsi="宋体" w:eastAsia="宋体" w:cs="宋体"/>
          <w:b w:val="0"/>
          <w:bCs w:val="0"/>
          <w:sz w:val="28"/>
          <w:szCs w:val="28"/>
          <w:lang w:val="zh-TW" w:eastAsia="zh-TW"/>
        </w:rPr>
        <w:t>景区</w:t>
      </w:r>
      <w:r>
        <w:rPr>
          <w:rFonts w:hint="eastAsia" w:ascii="宋体" w:hAnsi="宋体" w:eastAsia="宋体" w:cs="宋体"/>
          <w:b w:val="0"/>
          <w:bCs w:val="0"/>
          <w:sz w:val="28"/>
          <w:szCs w:val="28"/>
          <w:lang w:val="zh-CN"/>
        </w:rPr>
        <w:t>营销</w:t>
      </w:r>
      <w:r>
        <w:rPr>
          <w:rFonts w:hint="eastAsia" w:ascii="宋体" w:hAnsi="宋体" w:eastAsia="宋体" w:cs="宋体"/>
          <w:b w:val="0"/>
          <w:bCs w:val="0"/>
          <w:sz w:val="28"/>
          <w:szCs w:val="28"/>
          <w:lang w:val="zh-TW" w:eastAsia="zh-TW"/>
        </w:rPr>
        <w:t>有序推进，实现形象</w:t>
      </w:r>
      <w:r>
        <w:rPr>
          <w:rFonts w:hint="eastAsia" w:ascii="宋体" w:hAnsi="宋体" w:eastAsia="宋体" w:cs="宋体"/>
          <w:b w:val="0"/>
          <w:bCs w:val="0"/>
          <w:sz w:val="28"/>
          <w:szCs w:val="28"/>
          <w:lang w:val="zh-CN"/>
        </w:rPr>
        <w:t>大步</w:t>
      </w:r>
      <w:r>
        <w:rPr>
          <w:rFonts w:hint="eastAsia" w:ascii="宋体" w:hAnsi="宋体" w:eastAsia="宋体" w:cs="宋体"/>
          <w:b w:val="0"/>
          <w:bCs w:val="0"/>
          <w:sz w:val="28"/>
          <w:szCs w:val="28"/>
          <w:lang w:val="zh-TW" w:eastAsia="zh-TW"/>
        </w:rPr>
        <w:t>提升</w:t>
      </w:r>
      <w:r>
        <w:rPr>
          <w:rFonts w:hint="eastAsia" w:ascii="宋体" w:hAnsi="宋体" w:eastAsia="宋体" w:cs="宋体"/>
          <w:b w:val="0"/>
          <w:bCs w:val="0"/>
          <w:sz w:val="28"/>
          <w:szCs w:val="28"/>
          <w:lang w:val="zh-TW"/>
        </w:rPr>
        <w:t>。</w:t>
      </w:r>
      <w:r>
        <w:rPr>
          <w:rFonts w:hint="eastAsia" w:ascii="宋体" w:hAnsi="宋体" w:eastAsia="宋体" w:cs="宋体"/>
          <w:sz w:val="28"/>
          <w:szCs w:val="28"/>
          <w:lang w:val="zh-TW" w:eastAsia="zh-TW"/>
        </w:rPr>
        <w:t>探索窨子屋市场化保护性开发</w:t>
      </w:r>
      <w:r>
        <w:rPr>
          <w:rFonts w:hint="eastAsia" w:ascii="宋体" w:hAnsi="宋体" w:eastAsia="宋体" w:cs="宋体"/>
          <w:sz w:val="28"/>
          <w:szCs w:val="28"/>
          <w:lang w:val="zh-CN"/>
        </w:rPr>
        <w:t>卓见成效</w:t>
      </w:r>
      <w:r>
        <w:rPr>
          <w:rFonts w:hint="eastAsia" w:ascii="宋体" w:hAnsi="宋体" w:eastAsia="宋体" w:cs="宋体"/>
          <w:sz w:val="28"/>
          <w:szCs w:val="28"/>
          <w:lang w:val="zh-TW" w:eastAsia="zh-TW"/>
        </w:rPr>
        <w:t>，以</w:t>
      </w:r>
      <w:r>
        <w:rPr>
          <w:rFonts w:hint="eastAsia" w:ascii="宋体" w:hAnsi="宋体" w:eastAsia="宋体" w:cs="宋体"/>
          <w:sz w:val="28"/>
          <w:szCs w:val="28"/>
        </w:rPr>
        <w:t>“</w:t>
      </w:r>
      <w:r>
        <w:rPr>
          <w:rFonts w:hint="eastAsia" w:ascii="宋体" w:hAnsi="宋体" w:eastAsia="宋体" w:cs="宋体"/>
          <w:sz w:val="28"/>
          <w:szCs w:val="28"/>
          <w:lang w:val="zh-TW" w:eastAsia="zh-TW"/>
        </w:rPr>
        <w:t>租赁开发</w:t>
      </w:r>
      <w:r>
        <w:rPr>
          <w:rFonts w:hint="eastAsia" w:ascii="宋体" w:hAnsi="宋体" w:eastAsia="宋体" w:cs="宋体"/>
          <w:sz w:val="28"/>
          <w:szCs w:val="28"/>
        </w:rPr>
        <w:t>”</w:t>
      </w:r>
      <w:r>
        <w:rPr>
          <w:rFonts w:hint="eastAsia" w:ascii="宋体" w:hAnsi="宋体" w:eastAsia="宋体" w:cs="宋体"/>
          <w:sz w:val="28"/>
          <w:szCs w:val="28"/>
          <w:lang w:val="zh-TW" w:eastAsia="zh-TW"/>
        </w:rPr>
        <w:t>方式</w:t>
      </w:r>
      <w:r>
        <w:rPr>
          <w:rFonts w:hint="eastAsia" w:ascii="宋体" w:hAnsi="宋体" w:eastAsia="宋体" w:cs="宋体"/>
          <w:sz w:val="28"/>
          <w:szCs w:val="28"/>
          <w:lang w:val="zh-CN"/>
        </w:rPr>
        <w:t>出租的</w:t>
      </w:r>
      <w:r>
        <w:rPr>
          <w:rFonts w:hint="eastAsia" w:ascii="宋体" w:hAnsi="宋体" w:eastAsia="宋体" w:cs="宋体"/>
          <w:sz w:val="28"/>
          <w:szCs w:val="28"/>
          <w:lang w:val="zh-TW" w:eastAsia="zh-TW"/>
        </w:rPr>
        <w:t>第一批承租窨子屋蔡家窨子</w:t>
      </w:r>
      <w:r>
        <w:rPr>
          <w:rFonts w:hint="eastAsia" w:ascii="宋体" w:hAnsi="宋体" w:eastAsia="宋体" w:cs="宋体"/>
          <w:sz w:val="28"/>
          <w:szCs w:val="28"/>
          <w:lang w:val="zh-CN"/>
        </w:rPr>
        <w:t>、老电影院</w:t>
      </w:r>
      <w:r>
        <w:rPr>
          <w:rFonts w:hint="eastAsia" w:ascii="宋体" w:hAnsi="宋体" w:eastAsia="宋体" w:cs="宋体"/>
          <w:sz w:val="28"/>
          <w:szCs w:val="28"/>
          <w:lang w:val="zh-TW" w:eastAsia="zh-TW"/>
        </w:rPr>
        <w:t>已正式营运，</w:t>
      </w:r>
      <w:r>
        <w:rPr>
          <w:rFonts w:hint="eastAsia" w:ascii="宋体" w:hAnsi="宋体" w:eastAsia="宋体" w:cs="宋体"/>
          <w:sz w:val="28"/>
          <w:szCs w:val="28"/>
          <w:lang w:val="zh-CN"/>
        </w:rPr>
        <w:t>尤其由老电影院改造的黔阳荟客厅民宿获得良好的社会反响。</w:t>
      </w:r>
      <w:r>
        <w:rPr>
          <w:rFonts w:hint="eastAsia" w:ascii="宋体" w:hAnsi="宋体" w:eastAsia="宋体" w:cs="宋体"/>
          <w:sz w:val="28"/>
          <w:szCs w:val="28"/>
          <w:lang w:val="zh-TW" w:eastAsia="zh-TW"/>
        </w:rPr>
        <w:t>邓氏宗祠</w:t>
      </w:r>
      <w:r>
        <w:rPr>
          <w:rFonts w:hint="eastAsia" w:ascii="宋体" w:hAnsi="宋体" w:eastAsia="宋体" w:cs="宋体"/>
          <w:sz w:val="28"/>
          <w:szCs w:val="28"/>
          <w:lang w:val="zh-TW"/>
        </w:rPr>
        <w:t>于国庆节开业</w:t>
      </w:r>
      <w:r>
        <w:rPr>
          <w:rFonts w:hint="eastAsia" w:ascii="宋体" w:hAnsi="宋体" w:eastAsia="宋体" w:cs="宋体"/>
          <w:sz w:val="28"/>
          <w:szCs w:val="28"/>
          <w:lang w:val="zh-CN"/>
        </w:rPr>
        <w:t>，</w:t>
      </w:r>
      <w:r>
        <w:rPr>
          <w:rFonts w:hint="eastAsia" w:ascii="宋体" w:hAnsi="宋体" w:eastAsia="宋体" w:cs="宋体"/>
          <w:sz w:val="28"/>
          <w:szCs w:val="28"/>
          <w:lang w:val="zh-TW" w:eastAsia="zh-TW"/>
        </w:rPr>
        <w:t>其他窨子屋已在规划设计或修缮建设中。通过示范引导、鼓励开发，景区商贸得到进一步繁荣，</w:t>
      </w:r>
      <w:r>
        <w:rPr>
          <w:rFonts w:hint="eastAsia" w:ascii="宋体" w:hAnsi="宋体" w:eastAsia="宋体" w:cs="宋体"/>
          <w:sz w:val="28"/>
          <w:szCs w:val="28"/>
          <w:lang w:val="zh-CN"/>
        </w:rPr>
        <w:t>还有</w:t>
      </w:r>
      <w:r>
        <w:rPr>
          <w:rFonts w:hint="eastAsia" w:ascii="宋体" w:hAnsi="宋体" w:eastAsia="宋体" w:cs="宋体"/>
          <w:sz w:val="28"/>
          <w:szCs w:val="28"/>
          <w:lang w:val="zh-TW" w:eastAsia="zh-TW"/>
        </w:rPr>
        <w:t>传统文化，剪纸、渔鼓弹唱、黑陶</w:t>
      </w:r>
      <w:r>
        <w:rPr>
          <w:rFonts w:hint="eastAsia" w:ascii="宋体" w:hAnsi="宋体" w:eastAsia="宋体" w:cs="宋体"/>
          <w:sz w:val="28"/>
          <w:szCs w:val="28"/>
          <w:lang w:val="zh-CN"/>
        </w:rPr>
        <w:t>等一系列特色旅游产品。</w:t>
      </w:r>
      <w:r>
        <w:rPr>
          <w:rFonts w:hint="eastAsia" w:ascii="宋体" w:hAnsi="宋体" w:eastAsia="宋体" w:cs="宋体"/>
          <w:sz w:val="28"/>
          <w:szCs w:val="28"/>
          <w:lang w:val="zh-TW" w:eastAsia="zh-TW"/>
        </w:rPr>
        <w:t>景区营销</w:t>
      </w:r>
      <w:r>
        <w:rPr>
          <w:rFonts w:hint="eastAsia" w:ascii="宋体" w:hAnsi="宋体" w:eastAsia="宋体" w:cs="宋体"/>
          <w:sz w:val="28"/>
          <w:szCs w:val="28"/>
          <w:lang w:val="zh-CN"/>
        </w:rPr>
        <w:t>活动不断更新</w:t>
      </w:r>
      <w:r>
        <w:rPr>
          <w:rFonts w:hint="eastAsia" w:ascii="宋体" w:hAnsi="宋体" w:eastAsia="宋体" w:cs="宋体"/>
          <w:sz w:val="28"/>
          <w:szCs w:val="28"/>
          <w:lang w:val="zh-TW" w:eastAsia="zh-TW"/>
        </w:rPr>
        <w:t>，组织策划了</w:t>
      </w:r>
      <w:r>
        <w:rPr>
          <w:rFonts w:hint="eastAsia" w:ascii="宋体" w:hAnsi="宋体" w:eastAsia="宋体" w:cs="宋体"/>
          <w:sz w:val="28"/>
          <w:szCs w:val="28"/>
          <w:lang w:val="zh-CN"/>
        </w:rPr>
        <w:t>春节戏曲民俗文化节、</w:t>
      </w:r>
      <w:r>
        <w:rPr>
          <w:rFonts w:hint="eastAsia" w:ascii="宋体" w:hAnsi="宋体" w:eastAsia="宋体" w:cs="宋体"/>
          <w:sz w:val="28"/>
          <w:szCs w:val="28"/>
          <w:lang w:val="zh-TW" w:eastAsia="zh-TW"/>
        </w:rPr>
        <w:t>黔阳古城</w:t>
      </w:r>
      <w:r>
        <w:rPr>
          <w:rFonts w:hint="eastAsia" w:ascii="宋体" w:hAnsi="宋体" w:eastAsia="宋体" w:cs="宋体"/>
          <w:sz w:val="28"/>
          <w:szCs w:val="28"/>
        </w:rPr>
        <w:t>“</w:t>
      </w:r>
      <w:r>
        <w:rPr>
          <w:rFonts w:hint="eastAsia" w:ascii="宋体" w:hAnsi="宋体" w:eastAsia="宋体" w:cs="宋体"/>
          <w:sz w:val="28"/>
          <w:szCs w:val="28"/>
          <w:lang w:val="zh-TW" w:eastAsia="zh-TW"/>
        </w:rPr>
        <w:t>三月三</w:t>
      </w:r>
      <w:r>
        <w:rPr>
          <w:rFonts w:hint="eastAsia" w:ascii="宋体" w:hAnsi="宋体" w:eastAsia="宋体" w:cs="宋体"/>
          <w:sz w:val="28"/>
          <w:szCs w:val="28"/>
        </w:rPr>
        <w:t>”</w:t>
      </w:r>
      <w:r>
        <w:rPr>
          <w:rFonts w:hint="eastAsia" w:ascii="宋体" w:hAnsi="宋体" w:eastAsia="宋体" w:cs="宋体"/>
          <w:sz w:val="28"/>
          <w:szCs w:val="28"/>
          <w:lang w:val="zh-TW" w:eastAsia="zh-TW"/>
        </w:rPr>
        <w:t>大型民俗活动、</w:t>
      </w:r>
      <w:r>
        <w:rPr>
          <w:rFonts w:hint="eastAsia" w:ascii="宋体" w:hAnsi="宋体" w:eastAsia="宋体" w:cs="宋体"/>
          <w:sz w:val="28"/>
          <w:szCs w:val="28"/>
          <w:lang w:val="zh-CN"/>
        </w:rPr>
        <w:t>旗袍秀</w:t>
      </w:r>
      <w:r>
        <w:rPr>
          <w:rFonts w:hint="eastAsia" w:ascii="宋体" w:hAnsi="宋体" w:eastAsia="宋体" w:cs="宋体"/>
          <w:sz w:val="28"/>
          <w:szCs w:val="28"/>
          <w:lang w:val="zh-TW" w:eastAsia="zh-TW"/>
        </w:rPr>
        <w:t>、</w:t>
      </w:r>
      <w:r>
        <w:rPr>
          <w:rFonts w:hint="eastAsia" w:ascii="宋体" w:hAnsi="宋体" w:eastAsia="宋体" w:cs="宋体"/>
          <w:sz w:val="28"/>
          <w:szCs w:val="28"/>
          <w:lang w:val="zh-TW"/>
        </w:rPr>
        <w:t>将军巡城</w:t>
      </w:r>
      <w:r>
        <w:rPr>
          <w:rFonts w:hint="eastAsia" w:ascii="宋体" w:hAnsi="宋体" w:eastAsia="宋体" w:cs="宋体"/>
          <w:sz w:val="28"/>
          <w:szCs w:val="28"/>
          <w:lang w:val="zh-CN"/>
        </w:rPr>
        <w:t>等民俗及文化活动</w:t>
      </w:r>
      <w:r>
        <w:rPr>
          <w:rFonts w:hint="eastAsia" w:ascii="宋体" w:hAnsi="宋体" w:eastAsia="宋体" w:cs="宋体"/>
          <w:sz w:val="28"/>
          <w:szCs w:val="28"/>
          <w:lang w:val="zh-TW" w:eastAsia="zh-TW"/>
        </w:rPr>
        <w:t>，</w:t>
      </w:r>
      <w:r>
        <w:rPr>
          <w:rFonts w:hint="eastAsia" w:ascii="宋体" w:hAnsi="宋体" w:eastAsia="宋体" w:cs="宋体"/>
          <w:sz w:val="28"/>
          <w:szCs w:val="28"/>
          <w:lang w:val="zh-CN"/>
        </w:rPr>
        <w:t>万寿宫、文庙、宝山书院等景点开发也在有序进行中</w:t>
      </w:r>
      <w:r>
        <w:rPr>
          <w:rFonts w:hint="eastAsia" w:ascii="宋体" w:hAnsi="宋体" w:eastAsia="宋体" w:cs="宋体"/>
          <w:sz w:val="28"/>
          <w:szCs w:val="28"/>
          <w:lang w:val="zh-TW" w:eastAsia="zh-TW"/>
        </w:rPr>
        <w:t>。</w:t>
      </w:r>
    </w:p>
    <w:p>
      <w:pPr>
        <w:widowControl/>
        <w:ind w:firstLine="482"/>
        <w:rPr>
          <w:rFonts w:hint="eastAsia" w:ascii="宋体" w:hAnsi="宋体" w:cs="宋体"/>
          <w:b/>
          <w:bCs/>
          <w:color w:val="000000"/>
          <w:kern w:val="0"/>
          <w:sz w:val="28"/>
          <w:szCs w:val="28"/>
        </w:rPr>
      </w:pPr>
    </w:p>
    <w:p>
      <w:pPr>
        <w:widowControl/>
        <w:ind w:firstLine="482"/>
        <w:rPr>
          <w:rFonts w:ascii="宋体" w:cs="宋体"/>
          <w:b/>
          <w:bCs/>
          <w:color w:val="000000"/>
          <w:kern w:val="0"/>
          <w:sz w:val="28"/>
          <w:szCs w:val="28"/>
        </w:rPr>
      </w:pPr>
      <w:r>
        <w:rPr>
          <w:rFonts w:hint="eastAsia" w:ascii="宋体" w:hAnsi="宋体" w:cs="宋体"/>
          <w:b/>
          <w:bCs/>
          <w:color w:val="000000"/>
          <w:kern w:val="0"/>
          <w:sz w:val="28"/>
          <w:szCs w:val="28"/>
        </w:rPr>
        <w:t>五、存在的主要问题</w:t>
      </w:r>
    </w:p>
    <w:p>
      <w:pPr>
        <w:widowControl/>
        <w:ind w:firstLine="560" w:firstLineChars="200"/>
        <w:rPr>
          <w:rFonts w:hint="eastAsia" w:ascii="宋体" w:hAnsi="宋体" w:eastAsia="宋体" w:cs="宋体"/>
          <w:kern w:val="0"/>
          <w:sz w:val="28"/>
          <w:szCs w:val="28"/>
          <w:lang w:eastAsia="zh-CN"/>
        </w:rPr>
      </w:pPr>
      <w:r>
        <w:rPr>
          <w:rFonts w:hint="eastAsia" w:ascii="宋体" w:hAnsi="宋体" w:cs="宋体"/>
          <w:kern w:val="0"/>
          <w:sz w:val="28"/>
          <w:szCs w:val="28"/>
        </w:rPr>
        <w:t>（</w:t>
      </w:r>
      <w:r>
        <w:rPr>
          <w:rFonts w:ascii="宋体" w:hAnsi="宋体" w:cs="宋体"/>
          <w:kern w:val="0"/>
          <w:sz w:val="28"/>
          <w:szCs w:val="28"/>
        </w:rPr>
        <w:t>1</w:t>
      </w:r>
      <w:r>
        <w:rPr>
          <w:rFonts w:hint="eastAsia" w:ascii="宋体" w:hAnsi="宋体" w:cs="宋体"/>
          <w:kern w:val="0"/>
          <w:sz w:val="28"/>
          <w:szCs w:val="28"/>
        </w:rPr>
        <w:t>）预算编制不够完善</w:t>
      </w:r>
      <w:r>
        <w:rPr>
          <w:rFonts w:ascii="宋体" w:cs="宋体"/>
          <w:kern w:val="0"/>
          <w:sz w:val="28"/>
          <w:szCs w:val="28"/>
        </w:rPr>
        <w:t>,</w:t>
      </w:r>
      <w:r>
        <w:rPr>
          <w:rFonts w:hint="eastAsia" w:ascii="宋体" w:hAnsi="宋体" w:cs="宋体"/>
          <w:kern w:val="0"/>
          <w:sz w:val="28"/>
          <w:szCs w:val="28"/>
        </w:rPr>
        <w:t>决算数与预算数比例不协调。部分公用经费定额标准与单位实际支出差距比较大</w:t>
      </w:r>
      <w:r>
        <w:rPr>
          <w:rFonts w:hint="eastAsia" w:ascii="宋体" w:hAnsi="宋体" w:cs="宋体"/>
          <w:kern w:val="0"/>
          <w:sz w:val="28"/>
          <w:szCs w:val="28"/>
          <w:lang w:eastAsia="zh-CN"/>
        </w:rPr>
        <w:t>。</w:t>
      </w:r>
    </w:p>
    <w:p>
      <w:pPr>
        <w:widowControl/>
        <w:ind w:firstLine="560" w:firstLineChars="200"/>
        <w:rPr>
          <w:rFonts w:ascii="宋体" w:cs="宋体"/>
          <w:kern w:val="0"/>
          <w:sz w:val="28"/>
          <w:szCs w:val="28"/>
        </w:rPr>
      </w:pPr>
      <w:r>
        <w:rPr>
          <w:rFonts w:hint="eastAsia" w:ascii="宋体" w:hAnsi="宋体" w:cs="宋体"/>
          <w:kern w:val="0"/>
          <w:sz w:val="28"/>
          <w:szCs w:val="28"/>
        </w:rPr>
        <w:t>（</w:t>
      </w:r>
      <w:r>
        <w:rPr>
          <w:rFonts w:ascii="宋体" w:hAnsi="宋体" w:cs="宋体"/>
          <w:kern w:val="0"/>
          <w:sz w:val="28"/>
          <w:szCs w:val="28"/>
        </w:rPr>
        <w:t>2</w:t>
      </w:r>
      <w:r>
        <w:rPr>
          <w:rFonts w:hint="eastAsia" w:ascii="宋体" w:hAnsi="宋体" w:cs="宋体"/>
          <w:kern w:val="0"/>
          <w:sz w:val="28"/>
          <w:szCs w:val="28"/>
        </w:rPr>
        <w:t>）</w:t>
      </w:r>
      <w:r>
        <w:rPr>
          <w:rFonts w:hint="eastAsia" w:ascii="宋体" w:hAnsi="宋体" w:cs="宋体"/>
          <w:kern w:val="0"/>
          <w:sz w:val="28"/>
          <w:szCs w:val="28"/>
          <w:lang w:val="en-US" w:eastAsia="zh-CN"/>
        </w:rPr>
        <w:t>旅游事务发展</w:t>
      </w:r>
      <w:r>
        <w:rPr>
          <w:rFonts w:hint="eastAsia" w:ascii="宋体" w:hAnsi="宋体" w:cs="宋体"/>
          <w:kern w:val="0"/>
          <w:sz w:val="28"/>
          <w:szCs w:val="28"/>
        </w:rPr>
        <w:t>工作有待提高，一是队伍的专业人才需要不断加强</w:t>
      </w:r>
      <w:r>
        <w:rPr>
          <w:rFonts w:hint="eastAsia" w:ascii="宋体" w:hAnsi="宋体" w:cs="宋体"/>
          <w:kern w:val="0"/>
          <w:sz w:val="28"/>
          <w:szCs w:val="28"/>
          <w:lang w:eastAsia="zh-CN"/>
        </w:rPr>
        <w:t>。</w:t>
      </w:r>
      <w:r>
        <w:rPr>
          <w:rFonts w:hint="eastAsia" w:ascii="宋体" w:hAnsi="宋体" w:cs="宋体"/>
          <w:kern w:val="0"/>
          <w:sz w:val="28"/>
          <w:szCs w:val="28"/>
          <w:lang w:val="en-US" w:eastAsia="zh-CN"/>
        </w:rPr>
        <w:t>旅游发展推进</w:t>
      </w:r>
      <w:r>
        <w:rPr>
          <w:rFonts w:hint="eastAsia" w:ascii="宋体" w:hAnsi="宋体" w:cs="宋体"/>
          <w:kern w:val="0"/>
          <w:sz w:val="28"/>
          <w:szCs w:val="28"/>
        </w:rPr>
        <w:t>工作涉及面广，工作任务重，工作压力大，在一定程度上阻碍当前</w:t>
      </w:r>
      <w:r>
        <w:rPr>
          <w:rFonts w:hint="eastAsia" w:ascii="宋体" w:hAnsi="宋体" w:cs="宋体"/>
          <w:kern w:val="0"/>
          <w:sz w:val="28"/>
          <w:szCs w:val="28"/>
          <w:lang w:val="en-US" w:eastAsia="zh-CN"/>
        </w:rPr>
        <w:t>旅游发展</w:t>
      </w:r>
      <w:r>
        <w:rPr>
          <w:rFonts w:hint="eastAsia" w:ascii="宋体" w:hAnsi="宋体" w:cs="宋体"/>
          <w:kern w:val="0"/>
          <w:sz w:val="28"/>
          <w:szCs w:val="28"/>
        </w:rPr>
        <w:t>工作的进行。二是基础设施建设还不能满足发展需求。全市旅游公路、旅游厕所、旅游停车场、旅游安全等方面的配套基础设施与当前全域旅游的发展形势差距甚远。</w:t>
      </w:r>
    </w:p>
    <w:p>
      <w:pPr>
        <w:widowControl/>
        <w:ind w:firstLine="551" w:firstLineChars="196"/>
        <w:rPr>
          <w:rFonts w:hint="eastAsia" w:ascii="宋体" w:hAnsi="宋体" w:cs="宋体"/>
          <w:b/>
          <w:bCs/>
          <w:color w:val="000000"/>
          <w:kern w:val="0"/>
          <w:sz w:val="28"/>
          <w:szCs w:val="28"/>
        </w:rPr>
      </w:pPr>
    </w:p>
    <w:p>
      <w:pPr>
        <w:widowControl/>
        <w:ind w:firstLine="551" w:firstLineChars="196"/>
        <w:rPr>
          <w:rFonts w:ascii="宋体" w:cs="宋体"/>
          <w:b/>
          <w:bCs/>
          <w:color w:val="000000"/>
          <w:kern w:val="0"/>
          <w:sz w:val="28"/>
          <w:szCs w:val="28"/>
        </w:rPr>
      </w:pPr>
      <w:r>
        <w:rPr>
          <w:rFonts w:hint="eastAsia" w:ascii="宋体" w:hAnsi="宋体" w:cs="宋体"/>
          <w:b/>
          <w:bCs/>
          <w:color w:val="000000"/>
          <w:kern w:val="0"/>
          <w:sz w:val="28"/>
          <w:szCs w:val="28"/>
        </w:rPr>
        <w:t>六、改进措施和有关建议</w:t>
      </w:r>
    </w:p>
    <w:p>
      <w:pPr>
        <w:widowControl/>
        <w:ind w:firstLine="482"/>
        <w:rPr>
          <w:rFonts w:ascii="宋体" w:cs="宋体"/>
          <w:kern w:val="0"/>
          <w:sz w:val="28"/>
          <w:szCs w:val="28"/>
        </w:rPr>
      </w:pPr>
      <w:r>
        <w:rPr>
          <w:rFonts w:hint="eastAsia" w:ascii="宋体" w:hAnsi="宋体" w:cs="宋体"/>
          <w:kern w:val="0"/>
          <w:sz w:val="28"/>
          <w:szCs w:val="28"/>
        </w:rPr>
        <w:t>（</w:t>
      </w:r>
      <w:r>
        <w:rPr>
          <w:rFonts w:ascii="宋体" w:hAnsi="宋体" w:cs="宋体"/>
          <w:kern w:val="0"/>
          <w:sz w:val="28"/>
          <w:szCs w:val="28"/>
        </w:rPr>
        <w:t>1</w:t>
      </w:r>
      <w:r>
        <w:rPr>
          <w:rFonts w:hint="eastAsia" w:ascii="宋体" w:hAnsi="宋体" w:cs="宋体"/>
          <w:kern w:val="0"/>
          <w:sz w:val="28"/>
          <w:szCs w:val="28"/>
        </w:rPr>
        <w:t>）认真贯彻《预算法》，不断提高思想认识。加强政策学习，组织单位人员认真学习《预算法》等相关法规、制度，提高单位领导对全面预算管理的重视程度，增强财务人员的预算意识，坚持先有预算、后有支出，没有预算不得支出理念。</w:t>
      </w:r>
    </w:p>
    <w:p>
      <w:pPr>
        <w:widowControl/>
        <w:ind w:firstLine="482"/>
        <w:rPr>
          <w:rFonts w:ascii="宋体" w:cs="宋体"/>
          <w:kern w:val="0"/>
          <w:sz w:val="28"/>
          <w:szCs w:val="28"/>
        </w:rPr>
      </w:pPr>
      <w:r>
        <w:rPr>
          <w:rFonts w:hint="eastAsia" w:ascii="宋体" w:hAnsi="宋体" w:cs="宋体"/>
          <w:kern w:val="0"/>
          <w:sz w:val="28"/>
          <w:szCs w:val="28"/>
        </w:rPr>
        <w:t>（</w:t>
      </w:r>
      <w:r>
        <w:rPr>
          <w:rFonts w:ascii="宋体" w:hAnsi="宋体" w:cs="宋体"/>
          <w:kern w:val="0"/>
          <w:sz w:val="28"/>
          <w:szCs w:val="28"/>
        </w:rPr>
        <w:t>2</w:t>
      </w:r>
      <w:r>
        <w:rPr>
          <w:rFonts w:hint="eastAsia" w:ascii="宋体" w:hAnsi="宋体" w:cs="宋体"/>
          <w:kern w:val="0"/>
          <w:sz w:val="28"/>
          <w:szCs w:val="28"/>
        </w:rPr>
        <w:t>）严格执行《预算法》，科学编制部门预算。细化预算指标，提高预算科学性，预算编制前根据年度内单位可预见的工作任务，确定单位年度预算目标，细化预算指标，科学合理编制部门预算，推进预算编制科学化、准确化。年度预算编制后，根据实际情况，定期做好预算执行分析，掌握预算执行进度，及时找出预算实际执行情况与预算目标之间存在的差距，纠正偏差，为科学、准确地编制部门预算积累经验。</w:t>
      </w:r>
    </w:p>
    <w:p>
      <w:pPr>
        <w:widowControl/>
        <w:ind w:firstLine="560" w:firstLineChars="200"/>
        <w:rPr>
          <w:rFonts w:ascii="宋体" w:cs="宋体"/>
          <w:kern w:val="0"/>
          <w:sz w:val="28"/>
          <w:szCs w:val="28"/>
        </w:rPr>
      </w:pPr>
      <w:r>
        <w:rPr>
          <w:rFonts w:hint="eastAsia" w:ascii="宋体" w:hAnsi="宋体" w:cs="宋体"/>
          <w:kern w:val="0"/>
          <w:sz w:val="28"/>
          <w:szCs w:val="28"/>
        </w:rPr>
        <w:t>（</w:t>
      </w:r>
      <w:r>
        <w:rPr>
          <w:rFonts w:ascii="宋体" w:hAnsi="宋体" w:cs="宋体"/>
          <w:kern w:val="0"/>
          <w:sz w:val="28"/>
          <w:szCs w:val="28"/>
        </w:rPr>
        <w:t>3</w:t>
      </w:r>
      <w:r>
        <w:rPr>
          <w:rFonts w:hint="eastAsia" w:ascii="宋体" w:hAnsi="宋体" w:cs="宋体"/>
          <w:kern w:val="0"/>
          <w:sz w:val="28"/>
          <w:szCs w:val="28"/>
        </w:rPr>
        <w:t>）建议优化支出结构：一是建议将旅游事业发展经费纳入预算安排以及研究完善公用经费支出标准，适当提高公用经费预算标准定额，在科学测算的基础上适当提高人员经费、公用经费标准。二是建议干部职工的福利待遇、医疗补助等，由财政统一补助标准，编入年初财政预算。</w:t>
      </w:r>
    </w:p>
    <w:p>
      <w:pPr>
        <w:widowControl/>
        <w:ind w:firstLine="560" w:firstLineChars="200"/>
        <w:rPr>
          <w:rFonts w:ascii="宋体" w:cs="宋体"/>
          <w:kern w:val="0"/>
          <w:sz w:val="28"/>
          <w:szCs w:val="28"/>
        </w:rPr>
      </w:pPr>
    </w:p>
    <w:p>
      <w:pPr>
        <w:pStyle w:val="23"/>
        <w:ind w:left="780" w:firstLine="0" w:firstLineChars="0"/>
        <w:rPr>
          <w:sz w:val="30"/>
          <w:szCs w:val="30"/>
        </w:rPr>
      </w:pPr>
    </w:p>
    <w:p>
      <w:pPr>
        <w:pStyle w:val="23"/>
        <w:ind w:left="779" w:leftChars="371" w:firstLine="3000" w:firstLineChars="1000"/>
        <w:jc w:val="both"/>
        <w:rPr>
          <w:rFonts w:hint="default" w:eastAsia="宋体"/>
          <w:sz w:val="30"/>
          <w:szCs w:val="30"/>
          <w:lang w:val="en-US" w:eastAsia="zh-CN"/>
        </w:rPr>
      </w:pPr>
      <w:r>
        <w:rPr>
          <w:rFonts w:hint="eastAsia"/>
          <w:sz w:val="30"/>
          <w:szCs w:val="30"/>
        </w:rPr>
        <w:t>洪江市</w:t>
      </w:r>
      <w:r>
        <w:rPr>
          <w:rFonts w:hint="eastAsia"/>
          <w:sz w:val="30"/>
          <w:szCs w:val="30"/>
          <w:lang w:val="en-US" w:eastAsia="zh-CN"/>
        </w:rPr>
        <w:t>旅游发展事务中心</w:t>
      </w:r>
    </w:p>
    <w:p>
      <w:pPr>
        <w:pStyle w:val="23"/>
        <w:ind w:firstLine="4200" w:firstLineChars="1400"/>
        <w:jc w:val="both"/>
        <w:rPr>
          <w:sz w:val="30"/>
          <w:szCs w:val="30"/>
        </w:rPr>
      </w:pPr>
      <w:r>
        <w:rPr>
          <w:sz w:val="30"/>
          <w:szCs w:val="30"/>
        </w:rPr>
        <w:t>2020</w:t>
      </w:r>
      <w:r>
        <w:rPr>
          <w:rFonts w:hint="eastAsia"/>
          <w:sz w:val="30"/>
          <w:szCs w:val="30"/>
        </w:rPr>
        <w:t>年</w:t>
      </w:r>
      <w:r>
        <w:rPr>
          <w:sz w:val="30"/>
          <w:szCs w:val="30"/>
        </w:rPr>
        <w:t>8</w:t>
      </w:r>
      <w:r>
        <w:rPr>
          <w:rFonts w:hint="eastAsia"/>
          <w:sz w:val="30"/>
          <w:szCs w:val="30"/>
        </w:rPr>
        <w:t>月</w:t>
      </w:r>
      <w:r>
        <w:rPr>
          <w:sz w:val="30"/>
          <w:szCs w:val="30"/>
        </w:rPr>
        <w:t>1</w:t>
      </w:r>
      <w:r>
        <w:rPr>
          <w:rFonts w:hint="eastAsia"/>
          <w:sz w:val="30"/>
          <w:szCs w:val="30"/>
          <w:lang w:val="en-US" w:eastAsia="zh-CN"/>
        </w:rPr>
        <w:t>3</w:t>
      </w:r>
      <w:r>
        <w:rPr>
          <w:rFonts w:hint="eastAsia"/>
          <w:sz w:val="30"/>
          <w:szCs w:val="30"/>
        </w:rPr>
        <w:t>日</w:t>
      </w:r>
    </w:p>
    <w:p>
      <w:pPr>
        <w:pStyle w:val="23"/>
        <w:ind w:left="780" w:firstLine="0" w:firstLineChars="0"/>
        <w:jc w:val="right"/>
        <w:rPr>
          <w:sz w:val="30"/>
          <w:szCs w:val="30"/>
        </w:rPr>
      </w:pPr>
    </w:p>
    <w:sectPr>
      <w:footerReference r:id="rId3" w:type="default"/>
      <w:footerReference r:id="rId4" w:type="even"/>
      <w:pgSz w:w="11907" w:h="16840"/>
      <w:pgMar w:top="1985" w:right="1418" w:bottom="1418"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rect id="_x0000_s4097" o:spid="_x0000_s4097" o:spt="1" style="position:absolute;left:0pt;margin-top:0.1pt;height:10.35pt;width:2.75pt;mso-position-horizontal:center;mso-position-horizontal-relative:margin;mso-wrap-distance-bottom:0pt;mso-wrap-distance-left:0pt;mso-wrap-distance-right:0pt;mso-wrap-distance-top:0pt;mso-wrap-style:none;z-index:251655168;mso-width-relative:page;mso-height-relative:page;" filled="f" stroked="f" coordsize="21600,21600">
          <v:path/>
          <v:fill on="f" focussize="0,0"/>
          <v:stroke on="f"/>
          <v:imagedata o:title=""/>
          <o:lock v:ext="edit"/>
          <v:textbox inset="1pt,0mm,1pt,0mm" style="mso-fit-shape-to-text:t;">
            <w:txbxContent>
              <w:p>
                <w:pPr>
                  <w:pStyle w:val="6"/>
                </w:pPr>
              </w:p>
            </w:txbxContent>
          </v:textbox>
          <w10:wrap type="square"/>
        </v:rect>
      </w:pict>
    </w:r>
    <w:r>
      <w:pict>
        <v:rect id="_x0000_s4098" o:spid="_x0000_s4098" o:spt="1" style="position:absolute;left:0pt;margin-top:0pt;height:10.35pt;width:6.5pt;mso-position-horizontal:center;mso-position-horizontal-relative:margin;mso-wrap-distance-bottom:0pt;mso-wrap-distance-left:0pt;mso-wrap-distance-right:0pt;mso-wrap-distance-top:0pt;mso-wrap-style:none;z-index:251656192;mso-width-relative:page;mso-height-relative:page;" filled="f" stroked="f" coordsize="21600,21600">
          <v:path/>
          <v:fill on="f" focussize="0,0"/>
          <v:stroke on="f"/>
          <v:imagedata o:title=""/>
          <o:lock v:ext="edit"/>
          <v:textbox inset="1pt,0mm,1pt,0mm" style="mso-fit-shape-to-text:t;">
            <w:txbxContent>
              <w:p>
                <w:pPr>
                  <w:pStyle w:val="6"/>
                </w:pPr>
                <w:r>
                  <w:rPr>
                    <w:rStyle w:val="12"/>
                  </w:rPr>
                  <w:fldChar w:fldCharType="begin"/>
                </w:r>
                <w:r>
                  <w:rPr>
                    <w:rStyle w:val="12"/>
                  </w:rPr>
                  <w:instrText xml:space="preserve">Page</w:instrText>
                </w:r>
                <w:r>
                  <w:rPr>
                    <w:rStyle w:val="12"/>
                  </w:rPr>
                  <w:fldChar w:fldCharType="separate"/>
                </w:r>
                <w:r>
                  <w:rPr>
                    <w:rStyle w:val="12"/>
                  </w:rPr>
                  <w:t>2</w:t>
                </w:r>
                <w:r>
                  <w:rPr>
                    <w:rStyle w:val="12"/>
                  </w:rPr>
                  <w:fldChar w:fldCharType="end"/>
                </w:r>
              </w:p>
            </w:txbxContent>
          </v:textbox>
          <w10:wrap type="square"/>
        </v:rect>
      </w:pict>
    </w:r>
    <w:r>
      <w:pict>
        <v:rect id="_x0000_s4099" o:spid="_x0000_s4099" o:spt="1" style="position:absolute;left:0pt;margin-top:0pt;height:10.35pt;width:6.5pt;mso-position-horizontal:center;mso-position-horizontal-relative:margin;mso-wrap-distance-bottom:0pt;mso-wrap-distance-left:0pt;mso-wrap-distance-right:0pt;mso-wrap-distance-top:0pt;mso-wrap-style:none;z-index:251657216;mso-width-relative:page;mso-height-relative:page;" filled="f" stroked="f" coordsize="21600,21600">
          <v:path/>
          <v:fill on="f" focussize="0,0"/>
          <v:stroke on="f"/>
          <v:imagedata o:title=""/>
          <o:lock v:ext="edit"/>
          <v:textbox inset="1pt,0mm,1pt,0mm" style="mso-fit-shape-to-text:t;">
            <w:txbxContent>
              <w:p>
                <w:pPr>
                  <w:pStyle w:val="6"/>
                </w:pPr>
                <w:r>
                  <w:rPr>
                    <w:rStyle w:val="12"/>
                  </w:rPr>
                  <w:fldChar w:fldCharType="begin"/>
                </w:r>
                <w:r>
                  <w:rPr>
                    <w:rStyle w:val="12"/>
                  </w:rPr>
                  <w:instrText xml:space="preserve">Page</w:instrText>
                </w:r>
                <w:r>
                  <w:rPr>
                    <w:rStyle w:val="12"/>
                  </w:rPr>
                  <w:fldChar w:fldCharType="separate"/>
                </w:r>
                <w:r>
                  <w:rPr>
                    <w:rStyle w:val="12"/>
                  </w:rPr>
                  <w:t>2</w:t>
                </w:r>
                <w:r>
                  <w:rPr>
                    <w:rStyle w:val="12"/>
                  </w:rPr>
                  <w:fldChar w:fldCharType="end"/>
                </w:r>
              </w:p>
            </w:txbxContent>
          </v:textbox>
          <w10:wrap type="square"/>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rect id="_x0000_s4100" o:spid="_x0000_s4100" o:spt="1" style="position:absolute;left:0pt;margin-top:0pt;height:10.35pt;width:6.5pt;mso-position-horizontal:center;mso-position-horizontal-relative:margin;mso-wrap-distance-bottom:0pt;mso-wrap-distance-left:0pt;mso-wrap-distance-right:0pt;mso-wrap-distance-top:0pt;mso-wrap-style:none;z-index:251658240;mso-width-relative:page;mso-height-relative:page;" filled="f" stroked="f" coordsize="21600,21600">
          <v:path/>
          <v:fill on="f" focussize="0,0"/>
          <v:stroke on="f"/>
          <v:imagedata o:title=""/>
          <o:lock v:ext="edit"/>
          <v:textbox inset="1pt,0mm,1pt,0mm" style="mso-fit-shape-to-text:t;">
            <w:txbxContent>
              <w:p>
                <w:pPr>
                  <w:pStyle w:val="6"/>
                </w:pPr>
                <w:r>
                  <w:rPr>
                    <w:rStyle w:val="12"/>
                  </w:rPr>
                  <w:fldChar w:fldCharType="begin"/>
                </w:r>
                <w:r>
                  <w:rPr>
                    <w:rStyle w:val="12"/>
                  </w:rPr>
                  <w:instrText xml:space="preserve">Page</w:instrText>
                </w:r>
                <w:r>
                  <w:rPr>
                    <w:rStyle w:val="12"/>
                  </w:rPr>
                  <w:fldChar w:fldCharType="separate"/>
                </w:r>
                <w:r>
                  <w:rPr>
                    <w:rStyle w:val="12"/>
                  </w:rPr>
                  <w:t>14</w:t>
                </w:r>
                <w:r>
                  <w:rPr>
                    <w:rStyle w:val="12"/>
                  </w:rPr>
                  <w:fldChar w:fldCharType="end"/>
                </w:r>
              </w:p>
            </w:txbxContent>
          </v:textbox>
          <w10:wrap type="square"/>
        </v:rect>
      </w:pict>
    </w:r>
    <w:r>
      <w:pict>
        <v:rect id="_x0000_s4101" o:spid="_x0000_s4101" o:spt="1" style="position:absolute;left:0pt;margin-top:0pt;height:10.35pt;width:6.5pt;mso-position-horizontal:center;mso-position-horizontal-relative:margin;mso-wrap-distance-bottom:0pt;mso-wrap-distance-left:0pt;mso-wrap-distance-right:0pt;mso-wrap-distance-top:0pt;mso-wrap-style:none;z-index:251659264;mso-width-relative:page;mso-height-relative:page;" filled="f" stroked="f" coordsize="21600,21600">
          <v:path/>
          <v:fill on="f" focussize="0,0"/>
          <v:stroke on="f"/>
          <v:imagedata o:title=""/>
          <o:lock v:ext="edit"/>
          <v:textbox inset="1pt,0mm,1pt,0mm" style="mso-fit-shape-to-text:t;">
            <w:txbxContent>
              <w:p>
                <w:pPr>
                  <w:pStyle w:val="6"/>
                </w:pPr>
                <w:r>
                  <w:rPr>
                    <w:rStyle w:val="12"/>
                  </w:rPr>
                  <w:fldChar w:fldCharType="begin"/>
                </w:r>
                <w:r>
                  <w:rPr>
                    <w:rStyle w:val="12"/>
                  </w:rPr>
                  <w:instrText xml:space="preserve">Page</w:instrText>
                </w:r>
                <w:r>
                  <w:rPr>
                    <w:rStyle w:val="12"/>
                  </w:rPr>
                  <w:fldChar w:fldCharType="separate"/>
                </w:r>
                <w:r>
                  <w:rPr>
                    <w:rStyle w:val="12"/>
                  </w:rPr>
                  <w:t>14</w:t>
                </w:r>
                <w:r>
                  <w:rPr>
                    <w:rStyle w:val="12"/>
                  </w:rPr>
                  <w:fldChar w:fldCharType="end"/>
                </w:r>
              </w:p>
            </w:txbxContent>
          </v:textbox>
          <w10:wrap type="square"/>
        </v:rect>
      </w:pict>
    </w:r>
    <w:r>
      <w:pict>
        <v:rect id="_x0000_s4102" o:spid="_x0000_s4102" o:spt="1" style="position:absolute;left:0pt;margin-top:0pt;height:10.35pt;width:6.5pt;mso-position-horizontal:center;mso-position-horizontal-relative:margin;mso-wrap-distance-bottom:0pt;mso-wrap-distance-left:0pt;mso-wrap-distance-right:0pt;mso-wrap-distance-top:0pt;mso-wrap-style:none;z-index:251660288;mso-width-relative:page;mso-height-relative:page;" filled="f" stroked="f" coordsize="21600,21600">
          <v:path/>
          <v:fill on="f" focussize="0,0"/>
          <v:stroke on="f"/>
          <v:imagedata o:title=""/>
          <o:lock v:ext="edit"/>
          <v:textbox inset="1pt,0mm,1pt,0mm" style="mso-fit-shape-to-text:t;">
            <w:txbxContent>
              <w:p>
                <w:pPr>
                  <w:pStyle w:val="6"/>
                </w:pPr>
                <w:r>
                  <w:rPr>
                    <w:rStyle w:val="12"/>
                  </w:rPr>
                  <w:fldChar w:fldCharType="begin"/>
                </w:r>
                <w:r>
                  <w:rPr>
                    <w:rStyle w:val="12"/>
                  </w:rPr>
                  <w:instrText xml:space="preserve">Page</w:instrText>
                </w:r>
                <w:r>
                  <w:rPr>
                    <w:rStyle w:val="12"/>
                  </w:rPr>
                  <w:fldChar w:fldCharType="separate"/>
                </w:r>
                <w:r>
                  <w:rPr>
                    <w:rStyle w:val="12"/>
                  </w:rPr>
                  <w:t>14</w:t>
                </w:r>
                <w:r>
                  <w:rPr>
                    <w:rStyle w:val="12"/>
                  </w:rPr>
                  <w:fldChar w:fldCharType="end"/>
                </w:r>
              </w:p>
            </w:txbxContent>
          </v:textbox>
          <w10:wrap type="square"/>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124B"/>
    <w:rsid w:val="0005768B"/>
    <w:rsid w:val="00057D86"/>
    <w:rsid w:val="00074B04"/>
    <w:rsid w:val="000E58E1"/>
    <w:rsid w:val="000E5B0A"/>
    <w:rsid w:val="00102922"/>
    <w:rsid w:val="00110851"/>
    <w:rsid w:val="00115051"/>
    <w:rsid w:val="001629C0"/>
    <w:rsid w:val="001859F1"/>
    <w:rsid w:val="001944E3"/>
    <w:rsid w:val="00222828"/>
    <w:rsid w:val="00226D27"/>
    <w:rsid w:val="00226FA4"/>
    <w:rsid w:val="00250220"/>
    <w:rsid w:val="00251887"/>
    <w:rsid w:val="00257A84"/>
    <w:rsid w:val="00265129"/>
    <w:rsid w:val="0028403A"/>
    <w:rsid w:val="00285301"/>
    <w:rsid w:val="002A6E0D"/>
    <w:rsid w:val="002A7B35"/>
    <w:rsid w:val="0032303D"/>
    <w:rsid w:val="00325982"/>
    <w:rsid w:val="003813C7"/>
    <w:rsid w:val="003911A0"/>
    <w:rsid w:val="003A5E07"/>
    <w:rsid w:val="003C2087"/>
    <w:rsid w:val="003C789F"/>
    <w:rsid w:val="003F03FA"/>
    <w:rsid w:val="003F0D87"/>
    <w:rsid w:val="003F1832"/>
    <w:rsid w:val="003F38D6"/>
    <w:rsid w:val="00413829"/>
    <w:rsid w:val="00437500"/>
    <w:rsid w:val="00452624"/>
    <w:rsid w:val="004541B5"/>
    <w:rsid w:val="00461DF9"/>
    <w:rsid w:val="004A1179"/>
    <w:rsid w:val="004A5D73"/>
    <w:rsid w:val="004B3A07"/>
    <w:rsid w:val="004C0E4B"/>
    <w:rsid w:val="004C4FFB"/>
    <w:rsid w:val="004F7061"/>
    <w:rsid w:val="00533A03"/>
    <w:rsid w:val="00534DA0"/>
    <w:rsid w:val="00535FDB"/>
    <w:rsid w:val="00547DAB"/>
    <w:rsid w:val="00550FF8"/>
    <w:rsid w:val="005B0A64"/>
    <w:rsid w:val="005B448F"/>
    <w:rsid w:val="005C75E4"/>
    <w:rsid w:val="005F09B6"/>
    <w:rsid w:val="00632CB8"/>
    <w:rsid w:val="006735F2"/>
    <w:rsid w:val="00696133"/>
    <w:rsid w:val="006C2B6A"/>
    <w:rsid w:val="006C5E58"/>
    <w:rsid w:val="006F035C"/>
    <w:rsid w:val="006F1E56"/>
    <w:rsid w:val="00704678"/>
    <w:rsid w:val="00715A22"/>
    <w:rsid w:val="00740516"/>
    <w:rsid w:val="007549AC"/>
    <w:rsid w:val="00761E01"/>
    <w:rsid w:val="0076398A"/>
    <w:rsid w:val="0078374E"/>
    <w:rsid w:val="0079393C"/>
    <w:rsid w:val="007A068D"/>
    <w:rsid w:val="007D2E87"/>
    <w:rsid w:val="008343C0"/>
    <w:rsid w:val="00836202"/>
    <w:rsid w:val="008461B8"/>
    <w:rsid w:val="00846AFB"/>
    <w:rsid w:val="00850076"/>
    <w:rsid w:val="008620F2"/>
    <w:rsid w:val="008768ED"/>
    <w:rsid w:val="008800E3"/>
    <w:rsid w:val="008A407E"/>
    <w:rsid w:val="008D263C"/>
    <w:rsid w:val="008D3094"/>
    <w:rsid w:val="00913DDD"/>
    <w:rsid w:val="009547B4"/>
    <w:rsid w:val="00960B68"/>
    <w:rsid w:val="00993446"/>
    <w:rsid w:val="009B6538"/>
    <w:rsid w:val="009E0B9D"/>
    <w:rsid w:val="009F0ED8"/>
    <w:rsid w:val="009F4B30"/>
    <w:rsid w:val="009F5875"/>
    <w:rsid w:val="00A04F37"/>
    <w:rsid w:val="00A05EFC"/>
    <w:rsid w:val="00A0661F"/>
    <w:rsid w:val="00A92259"/>
    <w:rsid w:val="00AB4CAE"/>
    <w:rsid w:val="00AD0CAB"/>
    <w:rsid w:val="00AF7E4E"/>
    <w:rsid w:val="00B8075A"/>
    <w:rsid w:val="00BA1328"/>
    <w:rsid w:val="00BC6468"/>
    <w:rsid w:val="00BD7483"/>
    <w:rsid w:val="00C26892"/>
    <w:rsid w:val="00C41139"/>
    <w:rsid w:val="00CD68F9"/>
    <w:rsid w:val="00CF6158"/>
    <w:rsid w:val="00D13322"/>
    <w:rsid w:val="00DE2CC7"/>
    <w:rsid w:val="00DE3532"/>
    <w:rsid w:val="00DF124B"/>
    <w:rsid w:val="00DF6BEF"/>
    <w:rsid w:val="00E3682F"/>
    <w:rsid w:val="00E61B97"/>
    <w:rsid w:val="00E910EF"/>
    <w:rsid w:val="00EC2826"/>
    <w:rsid w:val="00EE0F51"/>
    <w:rsid w:val="00EF7709"/>
    <w:rsid w:val="00F20734"/>
    <w:rsid w:val="00F62377"/>
    <w:rsid w:val="00F74C3E"/>
    <w:rsid w:val="00F84560"/>
    <w:rsid w:val="00FC5AC5"/>
    <w:rsid w:val="0135376C"/>
    <w:rsid w:val="01F53C96"/>
    <w:rsid w:val="07642289"/>
    <w:rsid w:val="089746A0"/>
    <w:rsid w:val="09B44C39"/>
    <w:rsid w:val="09D12654"/>
    <w:rsid w:val="0D43393F"/>
    <w:rsid w:val="0EBB15CB"/>
    <w:rsid w:val="149D5AB5"/>
    <w:rsid w:val="17093803"/>
    <w:rsid w:val="17D20928"/>
    <w:rsid w:val="197118D2"/>
    <w:rsid w:val="19D77AF1"/>
    <w:rsid w:val="1A2A4FF9"/>
    <w:rsid w:val="1D2728D8"/>
    <w:rsid w:val="1ECC557A"/>
    <w:rsid w:val="21283B90"/>
    <w:rsid w:val="21516DD6"/>
    <w:rsid w:val="2360671E"/>
    <w:rsid w:val="24275EA9"/>
    <w:rsid w:val="25923A19"/>
    <w:rsid w:val="272C19C7"/>
    <w:rsid w:val="2C4614FE"/>
    <w:rsid w:val="2DE964F8"/>
    <w:rsid w:val="32013539"/>
    <w:rsid w:val="369521BB"/>
    <w:rsid w:val="36AC3CA7"/>
    <w:rsid w:val="384B46AD"/>
    <w:rsid w:val="3A2541DC"/>
    <w:rsid w:val="41711BCB"/>
    <w:rsid w:val="432E2C75"/>
    <w:rsid w:val="440E7E8A"/>
    <w:rsid w:val="44100D5E"/>
    <w:rsid w:val="4976112B"/>
    <w:rsid w:val="4B682939"/>
    <w:rsid w:val="4F096DFD"/>
    <w:rsid w:val="521568F1"/>
    <w:rsid w:val="53B738E4"/>
    <w:rsid w:val="57A27EB9"/>
    <w:rsid w:val="5979249B"/>
    <w:rsid w:val="5A1406FB"/>
    <w:rsid w:val="5EFB1CD2"/>
    <w:rsid w:val="61E03261"/>
    <w:rsid w:val="61E13C00"/>
    <w:rsid w:val="641070D6"/>
    <w:rsid w:val="673C5B61"/>
    <w:rsid w:val="69C57FEC"/>
    <w:rsid w:val="6C7B2711"/>
    <w:rsid w:val="70004E81"/>
    <w:rsid w:val="7421502E"/>
    <w:rsid w:val="76440E9C"/>
    <w:rsid w:val="770E63F3"/>
    <w:rsid w:val="784B208E"/>
    <w:rsid w:val="7B790BB5"/>
    <w:rsid w:val="7C8C48A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
    <w:qFormat/>
    <w:uiPriority w:val="99"/>
    <w:pPr>
      <w:widowControl/>
      <w:spacing w:before="100" w:beforeAutospacing="1" w:after="100" w:afterAutospacing="1"/>
      <w:jc w:val="left"/>
      <w:outlineLvl w:val="0"/>
    </w:pPr>
    <w:rPr>
      <w:rFonts w:ascii="宋体" w:cs="宋体"/>
      <w:b/>
      <w:bCs/>
      <w:kern w:val="36"/>
      <w:sz w:val="48"/>
      <w:szCs w:val="48"/>
    </w:rPr>
  </w:style>
  <w:style w:type="paragraph" w:styleId="3">
    <w:name w:val="heading 2"/>
    <w:basedOn w:val="1"/>
    <w:next w:val="1"/>
    <w:link w:val="15"/>
    <w:qFormat/>
    <w:uiPriority w:val="99"/>
    <w:pPr>
      <w:widowControl/>
      <w:spacing w:before="100" w:beforeAutospacing="1" w:after="100" w:afterAutospacing="1"/>
      <w:jc w:val="left"/>
      <w:outlineLvl w:val="1"/>
    </w:pPr>
    <w:rPr>
      <w:rFonts w:ascii="宋体" w:cs="宋体"/>
      <w:b/>
      <w:bCs/>
      <w:kern w:val="0"/>
      <w:sz w:val="36"/>
      <w:szCs w:val="36"/>
    </w:rPr>
  </w:style>
  <w:style w:type="paragraph" w:styleId="4">
    <w:name w:val="heading 3"/>
    <w:basedOn w:val="1"/>
    <w:next w:val="1"/>
    <w:link w:val="16"/>
    <w:qFormat/>
    <w:uiPriority w:val="99"/>
    <w:pPr>
      <w:widowControl/>
      <w:spacing w:before="100" w:beforeAutospacing="1" w:after="100" w:afterAutospacing="1"/>
      <w:jc w:val="left"/>
      <w:outlineLvl w:val="2"/>
    </w:pPr>
    <w:rPr>
      <w:rFonts w:ascii="宋体" w:cs="宋体"/>
      <w:b/>
      <w:bCs/>
      <w:kern w:val="0"/>
      <w:sz w:val="27"/>
      <w:szCs w:val="27"/>
    </w:rPr>
  </w:style>
  <w:style w:type="character" w:default="1" w:styleId="10">
    <w:name w:val="Default Paragraph Font"/>
    <w:semiHidden/>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ody Text Indent"/>
    <w:basedOn w:val="1"/>
    <w:link w:val="17"/>
    <w:qFormat/>
    <w:uiPriority w:val="99"/>
    <w:pPr>
      <w:spacing w:line="540" w:lineRule="exact"/>
      <w:ind w:firstLine="200" w:firstLineChars="200"/>
    </w:pPr>
    <w:rPr>
      <w:rFonts w:ascii="仿宋_GB2312" w:eastAsia="仿宋_GB2312"/>
      <w:bCs/>
      <w:spacing w:val="10"/>
      <w:sz w:val="32"/>
      <w:szCs w:val="32"/>
    </w:rPr>
  </w:style>
  <w:style w:type="paragraph" w:styleId="6">
    <w:name w:val="footer"/>
    <w:basedOn w:val="1"/>
    <w:link w:val="18"/>
    <w:qFormat/>
    <w:uiPriority w:val="99"/>
    <w:pPr>
      <w:tabs>
        <w:tab w:val="center" w:pos="4153"/>
        <w:tab w:val="right" w:pos="8307"/>
      </w:tabs>
      <w:snapToGrid w:val="0"/>
      <w:jc w:val="left"/>
    </w:pPr>
    <w:rPr>
      <w:sz w:val="18"/>
    </w:rPr>
  </w:style>
  <w:style w:type="paragraph" w:styleId="7">
    <w:name w:val="header"/>
    <w:basedOn w:val="1"/>
    <w:next w:val="1"/>
    <w:link w:val="19"/>
    <w:qFormat/>
    <w:uiPriority w:val="99"/>
    <w:pPr>
      <w:pBdr>
        <w:bottom w:val="single" w:color="auto" w:sz="6" w:space="1"/>
      </w:pBdr>
      <w:tabs>
        <w:tab w:val="center" w:pos="4153"/>
        <w:tab w:val="right" w:pos="8306"/>
      </w:tabs>
      <w:snapToGrid w:val="0"/>
      <w:jc w:val="center"/>
    </w:pPr>
    <w:rPr>
      <w:rFonts w:eastAsia="仿宋_GB2312"/>
      <w:sz w:val="18"/>
      <w:szCs w:val="18"/>
    </w:rPr>
  </w:style>
  <w:style w:type="paragraph" w:styleId="8">
    <w:name w:val="Normal (Web)"/>
    <w:basedOn w:val="1"/>
    <w:next w:val="1"/>
    <w:qFormat/>
    <w:uiPriority w:val="99"/>
    <w:pPr>
      <w:widowControl/>
      <w:spacing w:before="100" w:beforeAutospacing="1" w:after="100" w:afterAutospacing="1"/>
      <w:jc w:val="left"/>
    </w:pPr>
    <w:rPr>
      <w:rFonts w:ascii="宋体" w:cs="宋体"/>
      <w:kern w:val="0"/>
      <w:sz w:val="24"/>
    </w:rPr>
  </w:style>
  <w:style w:type="character" w:styleId="11">
    <w:name w:val="Strong"/>
    <w:basedOn w:val="10"/>
    <w:qFormat/>
    <w:uiPriority w:val="99"/>
    <w:rPr>
      <w:rFonts w:ascii="Times New Roman" w:hAnsi="Times New Roman" w:eastAsia="宋体" w:cs="Times New Roman"/>
      <w:b/>
      <w:sz w:val="21"/>
    </w:rPr>
  </w:style>
  <w:style w:type="character" w:styleId="12">
    <w:name w:val="page number"/>
    <w:basedOn w:val="10"/>
    <w:qFormat/>
    <w:uiPriority w:val="99"/>
    <w:rPr>
      <w:rFonts w:cs="Times New Roman"/>
    </w:rPr>
  </w:style>
  <w:style w:type="character" w:styleId="13">
    <w:name w:val="Hyperlink"/>
    <w:basedOn w:val="10"/>
    <w:qFormat/>
    <w:uiPriority w:val="99"/>
    <w:rPr>
      <w:rFonts w:cs="Times New Roman"/>
      <w:color w:val="0000FF"/>
      <w:u w:val="single"/>
    </w:rPr>
  </w:style>
  <w:style w:type="character" w:customStyle="1" w:styleId="14">
    <w:name w:val="Heading 1 Char"/>
    <w:basedOn w:val="10"/>
    <w:link w:val="2"/>
    <w:locked/>
    <w:uiPriority w:val="99"/>
    <w:rPr>
      <w:rFonts w:ascii="Times New Roman" w:hAnsi="Times New Roman" w:cs="Times New Roman"/>
      <w:b/>
      <w:bCs/>
      <w:kern w:val="44"/>
      <w:sz w:val="44"/>
      <w:szCs w:val="44"/>
    </w:rPr>
  </w:style>
  <w:style w:type="character" w:customStyle="1" w:styleId="15">
    <w:name w:val="Heading 2 Char"/>
    <w:basedOn w:val="10"/>
    <w:link w:val="3"/>
    <w:semiHidden/>
    <w:locked/>
    <w:uiPriority w:val="99"/>
    <w:rPr>
      <w:rFonts w:ascii="Cambria" w:hAnsi="Cambria" w:eastAsia="宋体" w:cs="Times New Roman"/>
      <w:b/>
      <w:bCs/>
      <w:sz w:val="32"/>
      <w:szCs w:val="32"/>
    </w:rPr>
  </w:style>
  <w:style w:type="character" w:customStyle="1" w:styleId="16">
    <w:name w:val="Heading 3 Char"/>
    <w:basedOn w:val="10"/>
    <w:link w:val="4"/>
    <w:semiHidden/>
    <w:qFormat/>
    <w:locked/>
    <w:uiPriority w:val="99"/>
    <w:rPr>
      <w:rFonts w:ascii="Times New Roman" w:hAnsi="Times New Roman" w:cs="Times New Roman"/>
      <w:b/>
      <w:bCs/>
      <w:sz w:val="32"/>
      <w:szCs w:val="32"/>
    </w:rPr>
  </w:style>
  <w:style w:type="character" w:customStyle="1" w:styleId="17">
    <w:name w:val="Body Text Indent Char"/>
    <w:basedOn w:val="10"/>
    <w:link w:val="5"/>
    <w:semiHidden/>
    <w:qFormat/>
    <w:locked/>
    <w:uiPriority w:val="99"/>
    <w:rPr>
      <w:rFonts w:ascii="Times New Roman" w:hAnsi="Times New Roman" w:cs="Times New Roman"/>
      <w:sz w:val="24"/>
      <w:szCs w:val="24"/>
    </w:rPr>
  </w:style>
  <w:style w:type="character" w:customStyle="1" w:styleId="18">
    <w:name w:val="Footer Char"/>
    <w:basedOn w:val="10"/>
    <w:link w:val="6"/>
    <w:semiHidden/>
    <w:qFormat/>
    <w:locked/>
    <w:uiPriority w:val="99"/>
    <w:rPr>
      <w:rFonts w:ascii="Times New Roman" w:hAnsi="Times New Roman" w:cs="Times New Roman"/>
      <w:sz w:val="18"/>
      <w:szCs w:val="18"/>
    </w:rPr>
  </w:style>
  <w:style w:type="character" w:customStyle="1" w:styleId="19">
    <w:name w:val="Header Char"/>
    <w:basedOn w:val="10"/>
    <w:link w:val="7"/>
    <w:semiHidden/>
    <w:qFormat/>
    <w:locked/>
    <w:uiPriority w:val="99"/>
    <w:rPr>
      <w:rFonts w:ascii="Times New Roman" w:hAnsi="Times New Roman" w:cs="Times New Roman"/>
      <w:sz w:val="18"/>
      <w:szCs w:val="18"/>
    </w:rPr>
  </w:style>
  <w:style w:type="paragraph" w:customStyle="1" w:styleId="20">
    <w:name w:val="小节标题"/>
    <w:next w:val="1"/>
    <w:qFormat/>
    <w:uiPriority w:val="99"/>
    <w:pPr>
      <w:spacing w:before="175" w:after="102" w:line="566" w:lineRule="atLeast"/>
      <w:jc w:val="both"/>
      <w:textAlignment w:val="baseline"/>
    </w:pPr>
    <w:rPr>
      <w:rFonts w:ascii="Times New Roman" w:hAnsi="Times New Roman" w:eastAsia="黑体" w:cs="Times New Roman"/>
      <w:color w:val="000000"/>
      <w:kern w:val="0"/>
      <w:sz w:val="21"/>
      <w:szCs w:val="20"/>
      <w:u w:color="000000"/>
      <w:lang w:val="en-US" w:eastAsia="zh-CN" w:bidi="ar-SA"/>
    </w:rPr>
  </w:style>
  <w:style w:type="paragraph" w:customStyle="1" w:styleId="21">
    <w:name w:val="p0"/>
    <w:next w:val="6"/>
    <w:qFormat/>
    <w:uiPriority w:val="99"/>
    <w:pPr>
      <w:spacing w:line="365" w:lineRule="atLeast"/>
      <w:ind w:left="1"/>
    </w:pPr>
    <w:rPr>
      <w:rFonts w:ascii="Times New Roman" w:hAnsi="Times New Roman" w:eastAsia="宋体" w:cs="Times New Roman"/>
      <w:kern w:val="0"/>
      <w:sz w:val="24"/>
      <w:szCs w:val="20"/>
      <w:lang w:val="en-US" w:eastAsia="zh-CN" w:bidi="ar-SA"/>
    </w:rPr>
  </w:style>
  <w:style w:type="character" w:customStyle="1" w:styleId="22">
    <w:name w:val="apple-converted-space"/>
    <w:qFormat/>
    <w:uiPriority w:val="99"/>
  </w:style>
  <w:style w:type="paragraph" w:styleId="23">
    <w:name w:val="List Paragraph"/>
    <w:basedOn w:val="1"/>
    <w:qFormat/>
    <w:uiPriority w:val="99"/>
    <w:pPr>
      <w:ind w:firstLine="420" w:firstLineChars="200"/>
    </w:pPr>
    <w:rPr>
      <w:rFonts w:ascii="Calibri" w:hAnsi="Calibri"/>
      <w:szCs w:val="22"/>
    </w:rPr>
  </w:style>
  <w:style w:type="paragraph" w:customStyle="1" w:styleId="24">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1"/>
    <customShpInfo spid="_x0000_s410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微软中国</Company>
  <Pages>7</Pages>
  <Words>491</Words>
  <Characters>2803</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2013-02-21T00:32:00Z</dcterms:created>
  <dc:creator>微软用户</dc:creator>
  <cp:lastModifiedBy>Administrator</cp:lastModifiedBy>
  <cp:lastPrinted>2019-06-17T02:18:00Z</cp:lastPrinted>
  <dcterms:modified xsi:type="dcterms:W3CDTF">2020-08-14T04:45:33Z</dcterms:modified>
  <dc:title>洪财办[2013]5号</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