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22" w:rsidRDefault="00D13322">
      <w:pPr>
        <w:spacing w:line="580" w:lineRule="exact"/>
        <w:jc w:val="center"/>
        <w:rPr>
          <w:rFonts w:ascii="仿宋" w:eastAsia="仿宋" w:hAnsi="仿宋" w:cs="仿宋"/>
          <w:b/>
          <w:bCs/>
          <w:kern w:val="0"/>
          <w:sz w:val="44"/>
          <w:szCs w:val="44"/>
        </w:rPr>
      </w:pPr>
      <w:r>
        <w:rPr>
          <w:rFonts w:ascii="仿宋" w:eastAsia="仿宋" w:hAnsi="仿宋" w:cs="仿宋"/>
          <w:b/>
          <w:bCs/>
          <w:kern w:val="0"/>
          <w:sz w:val="44"/>
          <w:szCs w:val="44"/>
        </w:rPr>
        <w:t>2019</w:t>
      </w:r>
      <w:r>
        <w:rPr>
          <w:rFonts w:ascii="仿宋" w:eastAsia="仿宋" w:hAnsi="仿宋" w:cs="仿宋" w:hint="eastAsia"/>
          <w:b/>
          <w:bCs/>
          <w:kern w:val="0"/>
          <w:sz w:val="44"/>
          <w:szCs w:val="44"/>
        </w:rPr>
        <w:t>年洪江市文化市场综合执法局</w:t>
      </w:r>
    </w:p>
    <w:p w:rsidR="00D13322" w:rsidRDefault="00D13322">
      <w:pPr>
        <w:spacing w:line="58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整体支出绩效评价报告</w:t>
      </w:r>
    </w:p>
    <w:p w:rsidR="00D13322" w:rsidRDefault="00D13322" w:rsidP="00226D27">
      <w:pPr>
        <w:widowControl/>
        <w:spacing w:line="480" w:lineRule="auto"/>
        <w:ind w:firstLineChars="198" w:firstLine="596"/>
        <w:rPr>
          <w:rFonts w:ascii="宋体" w:cs="宋体"/>
          <w:b/>
          <w:bCs/>
          <w:kern w:val="0"/>
          <w:sz w:val="30"/>
          <w:szCs w:val="30"/>
        </w:rPr>
      </w:pPr>
    </w:p>
    <w:p w:rsidR="00D13322" w:rsidRDefault="00D13322" w:rsidP="00226D27">
      <w:pPr>
        <w:widowControl/>
        <w:spacing w:line="480" w:lineRule="auto"/>
        <w:ind w:firstLineChars="198" w:firstLine="596"/>
        <w:rPr>
          <w:rFonts w:ascii="宋体" w:cs="宋体"/>
          <w:b/>
          <w:bCs/>
          <w:kern w:val="0"/>
          <w:sz w:val="30"/>
          <w:szCs w:val="30"/>
        </w:rPr>
      </w:pPr>
      <w:r>
        <w:rPr>
          <w:rFonts w:ascii="宋体" w:hAnsi="宋体" w:cs="宋体" w:hint="eastAsia"/>
          <w:b/>
          <w:bCs/>
          <w:kern w:val="0"/>
          <w:sz w:val="30"/>
          <w:szCs w:val="30"/>
        </w:rPr>
        <w:t>一、部门（单位）概况</w:t>
      </w:r>
    </w:p>
    <w:p w:rsidR="00D13322" w:rsidRDefault="00D13322">
      <w:pPr>
        <w:widowControl/>
        <w:spacing w:line="480" w:lineRule="auto"/>
        <w:ind w:firstLine="480"/>
        <w:rPr>
          <w:rFonts w:ascii="宋体" w:cs="宋体"/>
          <w:b/>
          <w:bCs/>
          <w:color w:val="000000"/>
          <w:kern w:val="0"/>
          <w:sz w:val="28"/>
          <w:szCs w:val="28"/>
        </w:rPr>
      </w:pPr>
      <w:r>
        <w:rPr>
          <w:rFonts w:ascii="宋体" w:hAnsi="宋体" w:cs="宋体" w:hint="eastAsia"/>
          <w:b/>
          <w:bCs/>
          <w:color w:val="000000"/>
          <w:kern w:val="0"/>
          <w:sz w:val="28"/>
          <w:szCs w:val="28"/>
        </w:rPr>
        <w:t>（一）部门（单位）基本情况</w:t>
      </w:r>
    </w:p>
    <w:p w:rsidR="00D13322" w:rsidRPr="00A04F37" w:rsidRDefault="00D13322" w:rsidP="00A04F37">
      <w:pPr>
        <w:spacing w:line="560" w:lineRule="exact"/>
        <w:ind w:firstLineChars="200" w:firstLine="560"/>
        <w:rPr>
          <w:rFonts w:ascii="宋体"/>
          <w:sz w:val="28"/>
          <w:szCs w:val="28"/>
        </w:rPr>
      </w:pPr>
      <w:r w:rsidRPr="00A04F37">
        <w:rPr>
          <w:rFonts w:ascii="宋体" w:hAnsi="宋体" w:hint="eastAsia"/>
          <w:sz w:val="28"/>
          <w:szCs w:val="28"/>
        </w:rPr>
        <w:t>洪江市文化市场综合执法局于</w:t>
      </w:r>
      <w:r w:rsidRPr="00A04F37">
        <w:rPr>
          <w:rFonts w:ascii="宋体" w:hAnsi="宋体"/>
          <w:sz w:val="28"/>
          <w:szCs w:val="28"/>
        </w:rPr>
        <w:t>2012</w:t>
      </w:r>
      <w:r w:rsidRPr="00A04F37">
        <w:rPr>
          <w:rFonts w:ascii="宋体" w:hAnsi="宋体" w:hint="eastAsia"/>
          <w:sz w:val="28"/>
          <w:szCs w:val="28"/>
        </w:rPr>
        <w:t>年</w:t>
      </w:r>
      <w:r w:rsidRPr="00A04F37">
        <w:rPr>
          <w:rFonts w:ascii="宋体" w:hAnsi="宋体"/>
          <w:sz w:val="28"/>
          <w:szCs w:val="28"/>
        </w:rPr>
        <w:t>6</w:t>
      </w:r>
      <w:r w:rsidRPr="00A04F37">
        <w:rPr>
          <w:rFonts w:ascii="宋体" w:hAnsi="宋体" w:hint="eastAsia"/>
          <w:sz w:val="28"/>
          <w:szCs w:val="28"/>
        </w:rPr>
        <w:t>月正式成立，主要职能是文化市场（含网吧、娱乐场所、营业性演出、新闻出版、网络文化）、广播电视、电影行政管理部门等领域的行政处罚以及与行政处罚相关的行政检查、行政强制等，并承担“扫黄打非”等专项整治工作职能；</w:t>
      </w:r>
      <w:r w:rsidRPr="00A04F37">
        <w:rPr>
          <w:rFonts w:ascii="宋体" w:hAnsi="宋体"/>
          <w:sz w:val="28"/>
          <w:szCs w:val="28"/>
        </w:rPr>
        <w:t>2019</w:t>
      </w:r>
      <w:r w:rsidRPr="00A04F37">
        <w:rPr>
          <w:rFonts w:ascii="宋体" w:hAnsi="宋体" w:hint="eastAsia"/>
          <w:sz w:val="28"/>
          <w:szCs w:val="28"/>
        </w:rPr>
        <w:t>年，根据国家政策，并随我市文化市场综合行政执法改革的深入，机构改革的变化，我局工作职能在原职能基础上增加了“文物、旅游、体育”三个领域。</w:t>
      </w:r>
    </w:p>
    <w:p w:rsidR="00D13322" w:rsidRPr="00A04F37" w:rsidRDefault="00D13322" w:rsidP="00A04F37">
      <w:pPr>
        <w:pStyle w:val="NormalWeb"/>
        <w:shd w:val="clear" w:color="auto" w:fill="FFFFFF"/>
        <w:wordWrap w:val="0"/>
        <w:spacing w:line="480" w:lineRule="auto"/>
        <w:ind w:firstLineChars="200" w:firstLine="560"/>
        <w:rPr>
          <w:rFonts w:hAnsi="宋体"/>
          <w:sz w:val="28"/>
          <w:szCs w:val="28"/>
        </w:rPr>
      </w:pPr>
      <w:r w:rsidRPr="00A04F37">
        <w:rPr>
          <w:rFonts w:hAnsi="宋体"/>
          <w:sz w:val="28"/>
          <w:szCs w:val="28"/>
        </w:rPr>
        <w:t>2019</w:t>
      </w:r>
      <w:r w:rsidRPr="00A04F37">
        <w:rPr>
          <w:rFonts w:hAnsi="宋体" w:hint="eastAsia"/>
          <w:sz w:val="28"/>
          <w:szCs w:val="28"/>
        </w:rPr>
        <w:t>年主要任务是</w:t>
      </w:r>
      <w:r w:rsidRPr="00A04F37">
        <w:rPr>
          <w:rFonts w:hAnsi="宋体"/>
          <w:sz w:val="28"/>
          <w:szCs w:val="28"/>
        </w:rPr>
        <w:t>1</w:t>
      </w:r>
      <w:r>
        <w:rPr>
          <w:rFonts w:hAnsi="宋体" w:hint="eastAsia"/>
          <w:sz w:val="28"/>
          <w:szCs w:val="28"/>
        </w:rPr>
        <w:t>、</w:t>
      </w:r>
      <w:r w:rsidRPr="00A04F37">
        <w:rPr>
          <w:rFonts w:hAnsi="宋体" w:hint="eastAsia"/>
          <w:sz w:val="28"/>
          <w:szCs w:val="28"/>
        </w:rPr>
        <w:t>加强文化市场监督，进一步理顺文化市场经营次序，解决杜绝娱乐场所接纳未成年人，陪待服务，超时经营以及客流吸毒，卖淫等违法违规行为。</w:t>
      </w:r>
      <w:r w:rsidRPr="00A04F37">
        <w:rPr>
          <w:rFonts w:hAnsi="宋体"/>
          <w:sz w:val="28"/>
          <w:szCs w:val="28"/>
        </w:rPr>
        <w:t>2</w:t>
      </w:r>
      <w:r w:rsidRPr="00A04F37">
        <w:rPr>
          <w:rFonts w:hAnsi="宋体" w:hint="eastAsia"/>
          <w:sz w:val="28"/>
          <w:szCs w:val="28"/>
        </w:rPr>
        <w:t>努力做好四项“专项整治行动”即“扫黄打非”专项行动；“黄赌毒”整治专项行动，“校园护苗”专项行动；“网吧”“剑网”专项整治行动。</w:t>
      </w:r>
    </w:p>
    <w:p w:rsidR="00D13322" w:rsidRDefault="00D13322">
      <w:pPr>
        <w:widowControl/>
        <w:numPr>
          <w:ilvl w:val="0"/>
          <w:numId w:val="1"/>
        </w:numPr>
        <w:spacing w:line="480" w:lineRule="auto"/>
        <w:ind w:firstLine="480"/>
        <w:rPr>
          <w:rFonts w:ascii="宋体" w:cs="宋体"/>
          <w:b/>
          <w:bCs/>
          <w:kern w:val="0"/>
          <w:sz w:val="28"/>
          <w:szCs w:val="28"/>
        </w:rPr>
      </w:pPr>
      <w:r>
        <w:rPr>
          <w:rFonts w:ascii="宋体" w:hAnsi="宋体" w:cs="宋体" w:hint="eastAsia"/>
          <w:b/>
          <w:bCs/>
          <w:kern w:val="0"/>
          <w:sz w:val="28"/>
          <w:szCs w:val="28"/>
        </w:rPr>
        <w:t>部门（单位）整体支出管理及使用情况</w:t>
      </w:r>
    </w:p>
    <w:p w:rsidR="00D13322" w:rsidRPr="00226D27" w:rsidRDefault="00D13322" w:rsidP="00226D27">
      <w:pPr>
        <w:widowControl/>
        <w:spacing w:line="480" w:lineRule="auto"/>
        <w:ind w:left="480"/>
        <w:rPr>
          <w:rFonts w:ascii="宋体" w:cs="宋体"/>
          <w:kern w:val="0"/>
          <w:sz w:val="28"/>
          <w:szCs w:val="28"/>
        </w:rPr>
      </w:pPr>
      <w:r>
        <w:rPr>
          <w:rFonts w:ascii="宋体" w:hAnsi="宋体" w:cs="宋体" w:hint="eastAsia"/>
          <w:b/>
          <w:bCs/>
          <w:kern w:val="0"/>
          <w:sz w:val="28"/>
          <w:szCs w:val="28"/>
        </w:rPr>
        <w:t>（一）基本支出</w:t>
      </w:r>
    </w:p>
    <w:p w:rsidR="00D13322" w:rsidRDefault="00D13322" w:rsidP="00226D27">
      <w:pPr>
        <w:widowControl/>
        <w:spacing w:line="480" w:lineRule="auto"/>
        <w:ind w:left="48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、收入情况</w:t>
      </w:r>
    </w:p>
    <w:p w:rsidR="00D13322" w:rsidRDefault="00D13322">
      <w:pPr>
        <w:widowControl/>
        <w:spacing w:line="480" w:lineRule="auto"/>
        <w:ind w:firstLine="480"/>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年部门总收入</w:t>
      </w:r>
      <w:r>
        <w:rPr>
          <w:rFonts w:ascii="宋体" w:hAnsi="宋体" w:cs="宋体"/>
          <w:sz w:val="28"/>
          <w:szCs w:val="28"/>
        </w:rPr>
        <w:t>249.47</w:t>
      </w:r>
      <w:r>
        <w:rPr>
          <w:rFonts w:ascii="宋体" w:hAnsi="宋体" w:cs="宋体" w:hint="eastAsia"/>
          <w:kern w:val="0"/>
          <w:sz w:val="28"/>
          <w:szCs w:val="28"/>
        </w:rPr>
        <w:t>万元。其中</w:t>
      </w:r>
      <w:r>
        <w:rPr>
          <w:rFonts w:ascii="宋体" w:hAnsi="宋体" w:cs="宋体"/>
          <w:kern w:val="0"/>
          <w:sz w:val="28"/>
          <w:szCs w:val="28"/>
        </w:rPr>
        <w:t>:</w:t>
      </w:r>
      <w:r>
        <w:rPr>
          <w:rFonts w:ascii="宋体" w:hAnsi="宋体" w:cs="宋体" w:hint="eastAsia"/>
          <w:kern w:val="0"/>
          <w:sz w:val="28"/>
          <w:szCs w:val="28"/>
        </w:rPr>
        <w:t>人员经费收入</w:t>
      </w:r>
      <w:r>
        <w:rPr>
          <w:rFonts w:ascii="宋体" w:hAnsi="宋体" w:cs="宋体"/>
          <w:kern w:val="0"/>
          <w:sz w:val="28"/>
          <w:szCs w:val="28"/>
        </w:rPr>
        <w:t>219.08</w:t>
      </w:r>
      <w:r>
        <w:rPr>
          <w:rFonts w:ascii="宋体" w:hAnsi="宋体" w:cs="宋体" w:hint="eastAsia"/>
          <w:kern w:val="0"/>
          <w:sz w:val="28"/>
          <w:szCs w:val="28"/>
        </w:rPr>
        <w:t>万元；商品和服务收入</w:t>
      </w:r>
      <w:r>
        <w:rPr>
          <w:rFonts w:ascii="宋体" w:hAnsi="宋体" w:cs="宋体"/>
          <w:kern w:val="0"/>
          <w:sz w:val="28"/>
          <w:szCs w:val="28"/>
        </w:rPr>
        <w:t>30.39</w:t>
      </w:r>
      <w:r>
        <w:rPr>
          <w:rFonts w:ascii="宋体" w:hAnsi="宋体" w:cs="宋体" w:hint="eastAsia"/>
          <w:kern w:val="0"/>
          <w:sz w:val="28"/>
          <w:szCs w:val="28"/>
        </w:rPr>
        <w:t>万元。</w:t>
      </w:r>
    </w:p>
    <w:p w:rsidR="00D13322" w:rsidRDefault="00D13322">
      <w:pPr>
        <w:widowControl/>
        <w:spacing w:line="480" w:lineRule="auto"/>
        <w:ind w:firstLineChars="200" w:firstLine="560"/>
        <w:rPr>
          <w:rFonts w:ascii="宋体" w:cs="宋体"/>
          <w:kern w:val="0"/>
          <w:sz w:val="28"/>
          <w:szCs w:val="28"/>
        </w:rPr>
      </w:pPr>
    </w:p>
    <w:p w:rsidR="00D13322" w:rsidRDefault="00D13322">
      <w:pPr>
        <w:widowControl/>
        <w:spacing w:line="480" w:lineRule="auto"/>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、支出情况</w:t>
      </w:r>
    </w:p>
    <w:p w:rsidR="00D13322" w:rsidRDefault="00D13322">
      <w:pPr>
        <w:widowControl/>
        <w:spacing w:line="480" w:lineRule="auto"/>
        <w:ind w:firstLine="480"/>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年总支出</w:t>
      </w:r>
      <w:r>
        <w:rPr>
          <w:rFonts w:ascii="宋体" w:hAnsi="宋体" w:cs="宋体"/>
          <w:sz w:val="28"/>
          <w:szCs w:val="28"/>
        </w:rPr>
        <w:t>249.475</w:t>
      </w:r>
      <w:r>
        <w:rPr>
          <w:rFonts w:ascii="宋体" w:hAnsi="宋体" w:cs="宋体" w:hint="eastAsia"/>
          <w:kern w:val="0"/>
          <w:sz w:val="28"/>
          <w:szCs w:val="28"/>
        </w:rPr>
        <w:t>万元。</w:t>
      </w:r>
    </w:p>
    <w:p w:rsidR="00D13322" w:rsidRDefault="00D13322">
      <w:pPr>
        <w:spacing w:line="700" w:lineRule="exact"/>
        <w:ind w:firstLineChars="200" w:firstLine="560"/>
        <w:rPr>
          <w:rFonts w:ascii="宋体" w:cs="宋体"/>
          <w:sz w:val="28"/>
          <w:szCs w:val="28"/>
        </w:rPr>
      </w:pPr>
      <w:r>
        <w:rPr>
          <w:rFonts w:ascii="宋体" w:hAnsi="宋体" w:cs="宋体" w:hint="eastAsia"/>
          <w:sz w:val="28"/>
          <w:szCs w:val="28"/>
        </w:rPr>
        <w:t>基本支出</w:t>
      </w:r>
      <w:r>
        <w:rPr>
          <w:rFonts w:ascii="宋体" w:hAnsi="宋体" w:cs="宋体"/>
          <w:sz w:val="28"/>
          <w:szCs w:val="28"/>
        </w:rPr>
        <w:t>249.47</w:t>
      </w:r>
      <w:r>
        <w:rPr>
          <w:rFonts w:ascii="宋体" w:hAnsi="宋体" w:cs="宋体" w:hint="eastAsia"/>
          <w:sz w:val="28"/>
          <w:szCs w:val="28"/>
        </w:rPr>
        <w:t>万元</w:t>
      </w:r>
      <w:r>
        <w:rPr>
          <w:rFonts w:ascii="宋体" w:hAnsi="宋体" w:cs="宋体"/>
          <w:kern w:val="0"/>
          <w:sz w:val="28"/>
          <w:szCs w:val="28"/>
        </w:rPr>
        <w:t>:</w:t>
      </w:r>
      <w:r>
        <w:rPr>
          <w:rFonts w:ascii="宋体" w:hAnsi="宋体" w:cs="宋体" w:hint="eastAsia"/>
          <w:kern w:val="0"/>
          <w:sz w:val="28"/>
          <w:szCs w:val="28"/>
        </w:rPr>
        <w:t>其中工资福利支出</w:t>
      </w:r>
      <w:r>
        <w:rPr>
          <w:rFonts w:ascii="宋体" w:hAnsi="宋体" w:cs="宋体"/>
          <w:kern w:val="0"/>
          <w:sz w:val="28"/>
          <w:szCs w:val="28"/>
        </w:rPr>
        <w:t>219.08</w:t>
      </w:r>
      <w:r>
        <w:rPr>
          <w:rFonts w:ascii="宋体" w:hAnsi="宋体" w:cs="宋体" w:hint="eastAsia"/>
          <w:kern w:val="0"/>
          <w:sz w:val="28"/>
          <w:szCs w:val="28"/>
        </w:rPr>
        <w:t>万元，主要是在职人员工资，养老保险，医疗保险，住房公积金；商品和服务支出</w:t>
      </w:r>
      <w:r>
        <w:rPr>
          <w:rFonts w:ascii="宋体" w:hAnsi="宋体" w:cs="宋体"/>
          <w:kern w:val="0"/>
          <w:sz w:val="28"/>
          <w:szCs w:val="28"/>
        </w:rPr>
        <w:t>30.39</w:t>
      </w:r>
      <w:r>
        <w:rPr>
          <w:rFonts w:ascii="宋体" w:hAnsi="宋体" w:cs="宋体" w:hint="eastAsia"/>
          <w:kern w:val="0"/>
          <w:sz w:val="28"/>
          <w:szCs w:val="28"/>
        </w:rPr>
        <w:t>万元，主要是办公费，印刷费、手续费水电费差旅费、会议费，接待费、下乡扶贫租车费等。</w:t>
      </w:r>
    </w:p>
    <w:p w:rsidR="00D13322" w:rsidRDefault="00D13322">
      <w:pPr>
        <w:widowControl/>
        <w:ind w:firstLineChars="200" w:firstLine="560"/>
        <w:rPr>
          <w:rFonts w:ascii="宋体" w:cs="宋体"/>
          <w:kern w:val="0"/>
          <w:sz w:val="28"/>
          <w:szCs w:val="28"/>
        </w:rPr>
      </w:pPr>
      <w:r>
        <w:rPr>
          <w:rFonts w:ascii="宋体" w:hAnsi="宋体" w:cs="宋体" w:hint="eastAsia"/>
          <w:kern w:val="0"/>
          <w:sz w:val="28"/>
          <w:szCs w:val="28"/>
        </w:rPr>
        <w:t>“三公”经费总额与上年决算数对比变化的原因说明：</w:t>
      </w:r>
      <w:r>
        <w:rPr>
          <w:rFonts w:ascii="宋体" w:hAnsi="宋体" w:cs="宋体"/>
          <w:sz w:val="28"/>
          <w:szCs w:val="28"/>
        </w:rPr>
        <w:t>2019</w:t>
      </w:r>
      <w:r>
        <w:rPr>
          <w:rFonts w:ascii="宋体" w:hAnsi="宋体" w:cs="宋体" w:hint="eastAsia"/>
          <w:sz w:val="28"/>
          <w:szCs w:val="28"/>
        </w:rPr>
        <w:t>年三公经费预算</w:t>
      </w:r>
      <w:r>
        <w:rPr>
          <w:rFonts w:ascii="宋体" w:hAnsi="宋体" w:cs="宋体"/>
          <w:sz w:val="28"/>
          <w:szCs w:val="28"/>
        </w:rPr>
        <w:t>3</w:t>
      </w:r>
      <w:r>
        <w:rPr>
          <w:rFonts w:ascii="宋体" w:hAnsi="宋体" w:cs="宋体" w:hint="eastAsia"/>
          <w:sz w:val="28"/>
          <w:szCs w:val="28"/>
        </w:rPr>
        <w:t>万元，决算支出</w:t>
      </w:r>
      <w:r>
        <w:rPr>
          <w:rFonts w:ascii="宋体" w:hAnsi="宋体" w:cs="宋体"/>
          <w:sz w:val="28"/>
          <w:szCs w:val="28"/>
        </w:rPr>
        <w:t>0.87</w:t>
      </w:r>
      <w:r>
        <w:rPr>
          <w:rFonts w:ascii="宋体" w:hAnsi="宋体" w:cs="宋体" w:hint="eastAsia"/>
          <w:sz w:val="28"/>
          <w:szCs w:val="28"/>
        </w:rPr>
        <w:t>万元，与上年同比有所</w:t>
      </w:r>
      <w:r>
        <w:rPr>
          <w:rFonts w:ascii="宋体" w:hAnsi="宋体" w:hint="eastAsia"/>
          <w:sz w:val="28"/>
          <w:szCs w:val="28"/>
        </w:rPr>
        <w:t>减少主要原因是</w:t>
      </w:r>
      <w:r>
        <w:rPr>
          <w:rFonts w:ascii="宋体" w:hAnsi="宋体" w:cs="宋体" w:hint="eastAsia"/>
          <w:color w:val="333333"/>
          <w:sz w:val="28"/>
          <w:szCs w:val="28"/>
        </w:rPr>
        <w:t>取缔公务用车、继续严格按照中央八项规定、《党政机关厉行节约反对浪费条例》、和我市关于厉行节约的各项规定。</w:t>
      </w:r>
    </w:p>
    <w:p w:rsidR="00D13322" w:rsidRDefault="00D13322">
      <w:pPr>
        <w:spacing w:line="700" w:lineRule="exact"/>
        <w:ind w:firstLineChars="200" w:firstLine="560"/>
        <w:rPr>
          <w:rFonts w:ascii="宋体" w:cs="宋体"/>
          <w:sz w:val="28"/>
          <w:szCs w:val="28"/>
        </w:rPr>
      </w:pPr>
      <w:r>
        <w:rPr>
          <w:rFonts w:ascii="宋体" w:hAnsi="宋体" w:cs="宋体" w:hint="eastAsia"/>
          <w:sz w:val="28"/>
          <w:szCs w:val="28"/>
        </w:rPr>
        <w:t>基本支出的使用及资金管理情况：我局严格按《预算法》做到量入而出、厉行节约的原则，严格执行法律法规及相关财经纪律和各项财务管理制度，并对资金使用及管理纳入了本局的年度考核。特别是在“三公经费管理方面，我局专门制定了《公务接待制度》，并对本单位的财务预决算和“三公经费”按财政要求进行网上公示。</w:t>
      </w:r>
    </w:p>
    <w:p w:rsidR="00D13322" w:rsidRDefault="00D13322">
      <w:pPr>
        <w:widowControl/>
        <w:spacing w:line="480" w:lineRule="auto"/>
        <w:ind w:firstLine="480"/>
        <w:rPr>
          <w:rFonts w:ascii="宋体" w:cs="宋体"/>
          <w:kern w:val="0"/>
          <w:sz w:val="28"/>
          <w:szCs w:val="28"/>
        </w:rPr>
      </w:pPr>
    </w:p>
    <w:p w:rsidR="00D13322" w:rsidRDefault="00D13322" w:rsidP="00226D27">
      <w:pPr>
        <w:widowControl/>
        <w:spacing w:line="480" w:lineRule="auto"/>
        <w:ind w:firstLineChars="200" w:firstLine="560"/>
        <w:rPr>
          <w:rFonts w:ascii="宋体" w:cs="宋体"/>
          <w:kern w:val="0"/>
          <w:sz w:val="28"/>
          <w:szCs w:val="28"/>
        </w:rPr>
      </w:pPr>
      <w:r>
        <w:rPr>
          <w:rFonts w:ascii="宋体" w:hAnsi="宋体" w:cs="宋体" w:hint="eastAsia"/>
          <w:kern w:val="0"/>
          <w:sz w:val="28"/>
          <w:szCs w:val="28"/>
        </w:rPr>
        <w:t>三、部门（单位）专项组织实施情况</w:t>
      </w:r>
    </w:p>
    <w:p w:rsidR="00D13322" w:rsidRDefault="00D13322">
      <w:pPr>
        <w:widowControl/>
        <w:spacing w:line="480" w:lineRule="auto"/>
        <w:ind w:firstLine="480"/>
        <w:rPr>
          <w:rFonts w:ascii="宋体" w:cs="宋体"/>
          <w:kern w:val="0"/>
          <w:sz w:val="28"/>
          <w:szCs w:val="28"/>
        </w:rPr>
      </w:pPr>
      <w:r>
        <w:rPr>
          <w:rFonts w:ascii="宋体" w:hAnsi="宋体" w:cs="宋体" w:hint="eastAsia"/>
          <w:sz w:val="28"/>
          <w:szCs w:val="28"/>
        </w:rPr>
        <w:t>我局</w:t>
      </w:r>
      <w:r>
        <w:rPr>
          <w:rFonts w:ascii="宋体" w:hAnsi="宋体" w:cs="宋体" w:hint="eastAsia"/>
          <w:kern w:val="0"/>
          <w:sz w:val="28"/>
          <w:szCs w:val="28"/>
        </w:rPr>
        <w:t>在使用专项资金时，严格执行专项资使用制度和财务制度，同时对各项专项资金的使用流程进行监督，定时查看财务表报检查专项资金使用情况。</w:t>
      </w:r>
    </w:p>
    <w:p w:rsidR="00D13322" w:rsidRDefault="00D13322" w:rsidP="00226D27">
      <w:pPr>
        <w:widowControl/>
        <w:spacing w:line="480" w:lineRule="auto"/>
        <w:ind w:firstLineChars="196" w:firstLine="551"/>
        <w:rPr>
          <w:rFonts w:ascii="宋体" w:cs="宋体"/>
          <w:b/>
          <w:bCs/>
          <w:color w:val="000000"/>
          <w:kern w:val="0"/>
          <w:sz w:val="28"/>
          <w:szCs w:val="28"/>
        </w:rPr>
      </w:pPr>
      <w:r>
        <w:rPr>
          <w:rFonts w:ascii="宋体" w:hAnsi="宋体" w:cs="宋体" w:hint="eastAsia"/>
          <w:b/>
          <w:bCs/>
          <w:color w:val="000000"/>
          <w:kern w:val="0"/>
          <w:sz w:val="28"/>
          <w:szCs w:val="28"/>
        </w:rPr>
        <w:t>四、部门（单位）整体支出绩效情况</w:t>
      </w:r>
    </w:p>
    <w:p w:rsidR="00D13322" w:rsidRDefault="00D13322" w:rsidP="003F03FA">
      <w:pPr>
        <w:ind w:firstLineChars="200" w:firstLine="600"/>
        <w:rPr>
          <w:sz w:val="30"/>
          <w:szCs w:val="30"/>
        </w:rPr>
      </w:pPr>
      <w:r>
        <w:rPr>
          <w:sz w:val="30"/>
          <w:szCs w:val="30"/>
        </w:rPr>
        <w:t>2019</w:t>
      </w:r>
      <w:r>
        <w:rPr>
          <w:rFonts w:hint="eastAsia"/>
          <w:sz w:val="30"/>
          <w:szCs w:val="30"/>
        </w:rPr>
        <w:t>年，在市委市政府的正确领导下，在业务主管部门的关心指导下，我局全体干部职工以习近平新时代中国特色社会主义思想为指导，紧紧围绕市委市政府中心工作，齐心协力，奋发图强，努力工作，圆满完成了各项工作任务。</w:t>
      </w:r>
    </w:p>
    <w:p w:rsidR="00D13322" w:rsidRDefault="00D13322">
      <w:pPr>
        <w:ind w:firstLineChars="200" w:firstLine="600"/>
        <w:rPr>
          <w:sz w:val="30"/>
          <w:szCs w:val="30"/>
        </w:rPr>
      </w:pPr>
      <w:r>
        <w:rPr>
          <w:rFonts w:hint="eastAsia"/>
          <w:sz w:val="30"/>
          <w:szCs w:val="30"/>
        </w:rPr>
        <w:t>我局针对文化市场主要面对青少年的特点，尤其是网吧、娱乐场所商家常有容留未成年人进入的违规行为，专门制定了有针对性的管理措施，采取不定期的检查、督查、抽查等形式加强监管，做到管理监督日常化。</w:t>
      </w:r>
    </w:p>
    <w:p w:rsidR="00D13322" w:rsidRDefault="00D13322">
      <w:pPr>
        <w:spacing w:line="600" w:lineRule="exact"/>
        <w:ind w:firstLineChars="200" w:firstLine="640"/>
        <w:jc w:val="left"/>
        <w:rPr>
          <w:sz w:val="32"/>
          <w:szCs w:val="32"/>
        </w:rPr>
      </w:pPr>
      <w:r>
        <w:rPr>
          <w:sz w:val="32"/>
          <w:szCs w:val="32"/>
        </w:rPr>
        <w:t>1</w:t>
      </w:r>
      <w:r>
        <w:rPr>
          <w:rFonts w:hint="eastAsia"/>
          <w:sz w:val="32"/>
          <w:szCs w:val="32"/>
        </w:rPr>
        <w:t>、</w:t>
      </w:r>
      <w:r>
        <w:rPr>
          <w:rFonts w:ascii="DFKai-SB" w:eastAsia="DFKai-SB" w:hAnsi="DFKai-SB" w:hint="eastAsia"/>
          <w:sz w:val="32"/>
          <w:szCs w:val="32"/>
        </w:rPr>
        <w:t>娱乐市场抓重点：</w:t>
      </w:r>
      <w:r>
        <w:rPr>
          <w:rFonts w:hint="eastAsia"/>
          <w:sz w:val="32"/>
          <w:szCs w:val="32"/>
        </w:rPr>
        <w:t>我市黔城、安江城区共有歌舞厅娱乐场所</w:t>
      </w:r>
      <w:r>
        <w:rPr>
          <w:sz w:val="32"/>
          <w:szCs w:val="32"/>
        </w:rPr>
        <w:t>8</w:t>
      </w:r>
      <w:r>
        <w:rPr>
          <w:rFonts w:hint="eastAsia"/>
          <w:sz w:val="32"/>
          <w:szCs w:val="32"/>
        </w:rPr>
        <w:t>家，为杜绝这些娱乐场所出现接纳未成年人、陪侍服务、超时经营以及容留吸毒、卖淫等违法违规行为，我局将娱乐场所纳入重点监管对象，并在年初就确定了专门部门和人员负责，制定了专门的监管计划，全年共出动检查人员</w:t>
      </w:r>
      <w:r>
        <w:rPr>
          <w:sz w:val="32"/>
          <w:szCs w:val="32"/>
        </w:rPr>
        <w:t>388</w:t>
      </w:r>
      <w:r>
        <w:rPr>
          <w:rFonts w:hint="eastAsia"/>
          <w:sz w:val="32"/>
          <w:szCs w:val="32"/>
        </w:rPr>
        <w:t>人次，对</w:t>
      </w:r>
      <w:r>
        <w:rPr>
          <w:sz w:val="32"/>
          <w:szCs w:val="32"/>
        </w:rPr>
        <w:t>6</w:t>
      </w:r>
      <w:r>
        <w:rPr>
          <w:rFonts w:hint="eastAsia"/>
          <w:sz w:val="32"/>
          <w:szCs w:val="32"/>
        </w:rPr>
        <w:t>家娱乐场所反复明查、暗访、督导、整顿达</w:t>
      </w:r>
      <w:r>
        <w:rPr>
          <w:sz w:val="32"/>
          <w:szCs w:val="32"/>
        </w:rPr>
        <w:t>72</w:t>
      </w:r>
      <w:r>
        <w:rPr>
          <w:rFonts w:hint="eastAsia"/>
          <w:sz w:val="32"/>
          <w:szCs w:val="32"/>
        </w:rPr>
        <w:t>家次。尤其是元月</w:t>
      </w:r>
      <w:r>
        <w:rPr>
          <w:sz w:val="32"/>
          <w:szCs w:val="32"/>
        </w:rPr>
        <w:t>18</w:t>
      </w:r>
      <w:r>
        <w:rPr>
          <w:rFonts w:hint="eastAsia"/>
          <w:sz w:val="32"/>
          <w:szCs w:val="32"/>
        </w:rPr>
        <w:t>日，我局成功处理了安江“月光娱乐城”商家与消费者的纠纷；元月</w:t>
      </w:r>
      <w:r>
        <w:rPr>
          <w:sz w:val="32"/>
          <w:szCs w:val="32"/>
        </w:rPr>
        <w:t>30</w:t>
      </w:r>
      <w:r>
        <w:rPr>
          <w:rFonts w:hint="eastAsia"/>
          <w:sz w:val="32"/>
          <w:szCs w:val="32"/>
        </w:rPr>
        <w:t>日，黔城老街“咖啡印记”咖啡店因噪音扰民被当地居民举报，我局迅速联合公安、消防、工商、环保、文体旅广局等相关部门对该店进行整治，在劝说督促无效的情况下，我们及时采取措施予以取缔，等等案例的顺利处理，有效促进了娱乐市场的健康有序，收到良好的社会效益。</w:t>
      </w:r>
    </w:p>
    <w:p w:rsidR="00D13322" w:rsidRDefault="00D13322">
      <w:pPr>
        <w:pStyle w:val="ListParagraph"/>
        <w:numPr>
          <w:ilvl w:val="0"/>
          <w:numId w:val="2"/>
        </w:numPr>
        <w:spacing w:line="600" w:lineRule="exact"/>
        <w:ind w:left="0" w:firstLineChars="0" w:firstLine="0"/>
        <w:jc w:val="left"/>
        <w:rPr>
          <w:sz w:val="32"/>
          <w:szCs w:val="32"/>
        </w:rPr>
      </w:pPr>
      <w:r>
        <w:rPr>
          <w:rFonts w:ascii="DFKai-SB" w:eastAsia="DFKai-SB" w:hAnsi="DFKai-SB" w:hint="eastAsia"/>
          <w:sz w:val="32"/>
          <w:szCs w:val="32"/>
        </w:rPr>
        <w:t>网吧市场重点抓</w:t>
      </w:r>
      <w:r>
        <w:rPr>
          <w:rFonts w:hint="eastAsia"/>
          <w:sz w:val="32"/>
          <w:szCs w:val="32"/>
        </w:rPr>
        <w:t>：黔城、安江共有经营性网吧</w:t>
      </w:r>
      <w:r>
        <w:rPr>
          <w:sz w:val="32"/>
          <w:szCs w:val="32"/>
        </w:rPr>
        <w:t>21</w:t>
      </w:r>
      <w:r>
        <w:rPr>
          <w:rFonts w:hint="eastAsia"/>
          <w:sz w:val="32"/>
          <w:szCs w:val="32"/>
        </w:rPr>
        <w:t>家，监管的重点主要是防止未成年人进入网吧。多年来，这个问题反复督查但仍没有完全杜绝，学生家长、人大代表、政协委员几乎年年有反应。今年初，我局采取强有力措施，严厉惩处知法犯法业主，上半年暗访查到黔城“蓝欣”网吧、安江“和平”网吧等</w:t>
      </w:r>
      <w:r>
        <w:rPr>
          <w:sz w:val="32"/>
          <w:szCs w:val="32"/>
        </w:rPr>
        <w:t>5</w:t>
      </w:r>
      <w:r>
        <w:rPr>
          <w:rFonts w:hint="eastAsia"/>
          <w:sz w:val="32"/>
          <w:szCs w:val="32"/>
        </w:rPr>
        <w:t>家网吧接纳未成年人违法行为，经调查取证，最后全部给予了相应的行政处罚。下半年，我局共出动检查人员</w:t>
      </w:r>
      <w:r>
        <w:rPr>
          <w:sz w:val="32"/>
          <w:szCs w:val="32"/>
        </w:rPr>
        <w:t>342</w:t>
      </w:r>
      <w:r>
        <w:rPr>
          <w:rFonts w:hint="eastAsia"/>
          <w:sz w:val="32"/>
          <w:szCs w:val="32"/>
        </w:rPr>
        <w:t>人次，出动车辆</w:t>
      </w:r>
      <w:r>
        <w:rPr>
          <w:sz w:val="32"/>
          <w:szCs w:val="32"/>
        </w:rPr>
        <w:t>18</w:t>
      </w:r>
      <w:r>
        <w:rPr>
          <w:rFonts w:hint="eastAsia"/>
          <w:sz w:val="32"/>
          <w:szCs w:val="32"/>
        </w:rPr>
        <w:t>台次，检查经营网吧</w:t>
      </w:r>
      <w:r>
        <w:rPr>
          <w:sz w:val="32"/>
          <w:szCs w:val="32"/>
        </w:rPr>
        <w:t>102</w:t>
      </w:r>
      <w:r>
        <w:rPr>
          <w:rFonts w:hint="eastAsia"/>
          <w:sz w:val="32"/>
          <w:szCs w:val="32"/>
        </w:rPr>
        <w:t>家次，违法违规行为得到有效控制。</w:t>
      </w:r>
    </w:p>
    <w:p w:rsidR="00D13322" w:rsidRDefault="00D13322">
      <w:pPr>
        <w:pStyle w:val="ListParagraph"/>
        <w:numPr>
          <w:ilvl w:val="0"/>
          <w:numId w:val="2"/>
        </w:numPr>
        <w:spacing w:line="600" w:lineRule="exact"/>
        <w:ind w:left="0" w:firstLineChars="0" w:firstLine="0"/>
        <w:jc w:val="left"/>
        <w:rPr>
          <w:sz w:val="32"/>
          <w:szCs w:val="32"/>
        </w:rPr>
      </w:pPr>
      <w:r>
        <w:rPr>
          <w:rFonts w:ascii="DFKai-SB" w:eastAsia="DFKai-SB" w:hAnsi="DFKai-SB" w:hint="eastAsia"/>
          <w:sz w:val="32"/>
          <w:szCs w:val="32"/>
        </w:rPr>
        <w:t>电影市场不松懈</w:t>
      </w:r>
      <w:r>
        <w:rPr>
          <w:rFonts w:hint="eastAsia"/>
          <w:sz w:val="32"/>
          <w:szCs w:val="32"/>
        </w:rPr>
        <w:t>：重点监管黔城、安江</w:t>
      </w:r>
      <w:r>
        <w:rPr>
          <w:sz w:val="32"/>
          <w:szCs w:val="32"/>
        </w:rPr>
        <w:t>3</w:t>
      </w:r>
      <w:r>
        <w:rPr>
          <w:rFonts w:hint="eastAsia"/>
          <w:sz w:val="32"/>
          <w:szCs w:val="32"/>
        </w:rPr>
        <w:t>家电影院是否符合</w:t>
      </w:r>
      <w:r>
        <w:rPr>
          <w:rFonts w:ascii="宋体" w:hAnsi="宋体" w:hint="eastAsia"/>
          <w:sz w:val="32"/>
          <w:szCs w:val="32"/>
        </w:rPr>
        <w:t>《中华人民共和国电影产业促进法》规定的“</w:t>
      </w:r>
      <w:r>
        <w:rPr>
          <w:rFonts w:ascii="宋体" w:hAnsi="宋体"/>
          <w:sz w:val="32"/>
          <w:szCs w:val="32"/>
        </w:rPr>
        <w:t>12</w:t>
      </w:r>
      <w:r>
        <w:rPr>
          <w:rFonts w:ascii="宋体" w:hAnsi="宋体" w:hint="eastAsia"/>
          <w:sz w:val="32"/>
          <w:szCs w:val="32"/>
        </w:rPr>
        <w:t>规范”，监督影院正确悬挂公示牌，正确印制电影票，正确使用售票系统，正确安排国内外影片播放比例，正确购置、摆放、使用消防设施等，全年出动人员</w:t>
      </w:r>
      <w:r>
        <w:rPr>
          <w:rFonts w:ascii="宋体" w:hAnsi="宋体"/>
          <w:sz w:val="32"/>
          <w:szCs w:val="32"/>
        </w:rPr>
        <w:t>106</w:t>
      </w:r>
      <w:r>
        <w:rPr>
          <w:rFonts w:ascii="宋体" w:hAnsi="宋体" w:hint="eastAsia"/>
          <w:sz w:val="32"/>
          <w:szCs w:val="32"/>
        </w:rPr>
        <w:t>人次，对</w:t>
      </w:r>
      <w:r>
        <w:rPr>
          <w:rFonts w:ascii="宋体" w:hAnsi="宋体"/>
          <w:sz w:val="32"/>
          <w:szCs w:val="32"/>
        </w:rPr>
        <w:t>3</w:t>
      </w:r>
      <w:r>
        <w:rPr>
          <w:rFonts w:ascii="宋体" w:hAnsi="宋体" w:hint="eastAsia"/>
          <w:sz w:val="32"/>
          <w:szCs w:val="32"/>
        </w:rPr>
        <w:t>家电影院每月督查</w:t>
      </w:r>
      <w:r>
        <w:rPr>
          <w:rFonts w:ascii="宋体" w:hAnsi="宋体"/>
          <w:sz w:val="32"/>
          <w:szCs w:val="32"/>
        </w:rPr>
        <w:t>2</w:t>
      </w:r>
      <w:r>
        <w:rPr>
          <w:rFonts w:ascii="宋体" w:hAnsi="宋体" w:hint="eastAsia"/>
          <w:sz w:val="32"/>
          <w:szCs w:val="32"/>
        </w:rPr>
        <w:t>次以上，总体效果良好，没有发生任何严重违规现象。</w:t>
      </w:r>
    </w:p>
    <w:p w:rsidR="00D13322" w:rsidRDefault="00D13322">
      <w:pPr>
        <w:pStyle w:val="ListParagraph"/>
        <w:numPr>
          <w:ilvl w:val="0"/>
          <w:numId w:val="2"/>
        </w:numPr>
        <w:spacing w:line="600" w:lineRule="exact"/>
        <w:ind w:left="0" w:firstLineChars="0" w:firstLine="0"/>
        <w:jc w:val="left"/>
        <w:rPr>
          <w:sz w:val="32"/>
          <w:szCs w:val="32"/>
        </w:rPr>
      </w:pPr>
      <w:r>
        <w:rPr>
          <w:rFonts w:ascii="DFKai-SB" w:eastAsia="DFKai-SB" w:hAnsi="DFKai-SB" w:hint="eastAsia"/>
          <w:sz w:val="32"/>
          <w:szCs w:val="32"/>
        </w:rPr>
        <w:t>印刷出版物市场求健康：</w:t>
      </w:r>
      <w:r>
        <w:rPr>
          <w:rFonts w:hint="eastAsia"/>
          <w:sz w:val="32"/>
          <w:szCs w:val="32"/>
        </w:rPr>
        <w:t>年初，我局制定了“双随机”督查方案，对全市印刷出版物市场进行不定期全覆盖巡查，重点查验这些商家的书刊、音像制品、印刷品、打印资料、电子出版物的版权是否合法，对政治性非法出版物、各类渲染淫秽色情、低俗、暴力的出版物和音像制品予以坚决打击，绝不手软。全年我局日常出动人员</w:t>
      </w:r>
      <w:r>
        <w:rPr>
          <w:sz w:val="32"/>
          <w:szCs w:val="32"/>
        </w:rPr>
        <w:t>386</w:t>
      </w:r>
      <w:r>
        <w:rPr>
          <w:rFonts w:hint="eastAsia"/>
          <w:sz w:val="32"/>
          <w:szCs w:val="32"/>
        </w:rPr>
        <w:t>人次，查验商家</w:t>
      </w:r>
      <w:r>
        <w:rPr>
          <w:sz w:val="32"/>
          <w:szCs w:val="32"/>
        </w:rPr>
        <w:t>185</w:t>
      </w:r>
      <w:r>
        <w:rPr>
          <w:rFonts w:hint="eastAsia"/>
          <w:sz w:val="32"/>
          <w:szCs w:val="32"/>
        </w:rPr>
        <w:t>家次，共收缴盗版音像制品</w:t>
      </w:r>
      <w:r>
        <w:rPr>
          <w:sz w:val="32"/>
          <w:szCs w:val="32"/>
        </w:rPr>
        <w:t>200</w:t>
      </w:r>
      <w:r>
        <w:rPr>
          <w:rFonts w:hint="eastAsia"/>
          <w:sz w:val="32"/>
          <w:szCs w:val="32"/>
        </w:rPr>
        <w:t>余张，疑似盗版书籍</w:t>
      </w:r>
      <w:r>
        <w:rPr>
          <w:sz w:val="32"/>
          <w:szCs w:val="32"/>
        </w:rPr>
        <w:t>30</w:t>
      </w:r>
      <w:r>
        <w:rPr>
          <w:rFonts w:hint="eastAsia"/>
          <w:sz w:val="32"/>
          <w:szCs w:val="32"/>
        </w:rPr>
        <w:t>余册，关停外地非法演出商家</w:t>
      </w:r>
      <w:r>
        <w:rPr>
          <w:sz w:val="32"/>
          <w:szCs w:val="32"/>
        </w:rPr>
        <w:t>2</w:t>
      </w:r>
      <w:r>
        <w:rPr>
          <w:rFonts w:hint="eastAsia"/>
          <w:sz w:val="32"/>
          <w:szCs w:val="32"/>
        </w:rPr>
        <w:t>家，有效净化了我市印刷出版物市场，促进了我市文化市场的健康发展。</w:t>
      </w:r>
    </w:p>
    <w:p w:rsidR="00D13322" w:rsidRDefault="00D13322">
      <w:pPr>
        <w:pStyle w:val="ListParagraph"/>
        <w:numPr>
          <w:ilvl w:val="0"/>
          <w:numId w:val="2"/>
        </w:numPr>
        <w:spacing w:line="600" w:lineRule="exact"/>
        <w:ind w:left="0" w:firstLineChars="0" w:firstLine="0"/>
        <w:jc w:val="left"/>
        <w:rPr>
          <w:sz w:val="32"/>
          <w:szCs w:val="32"/>
        </w:rPr>
      </w:pPr>
      <w:r>
        <w:rPr>
          <w:rFonts w:ascii="DFKai-SB" w:eastAsia="DFKai-SB" w:hAnsi="DFKai-SB" w:hint="eastAsia"/>
          <w:sz w:val="32"/>
          <w:szCs w:val="32"/>
        </w:rPr>
        <w:t>广电市场保平安</w:t>
      </w:r>
      <w:r>
        <w:rPr>
          <w:rFonts w:ascii="宋体" w:hAnsi="宋体" w:hint="eastAsia"/>
          <w:sz w:val="32"/>
          <w:szCs w:val="32"/>
        </w:rPr>
        <w:t>：着重监管和整治黔城、安江城区卫星广播电视地面接收设施的销售、安装市场，全年先后联合工商、公安、文体旅广局等单位出动人员</w:t>
      </w:r>
      <w:r>
        <w:rPr>
          <w:rFonts w:ascii="宋体" w:hAnsi="宋体"/>
          <w:sz w:val="32"/>
          <w:szCs w:val="32"/>
        </w:rPr>
        <w:t>42</w:t>
      </w:r>
      <w:r>
        <w:rPr>
          <w:rFonts w:ascii="宋体" w:hAnsi="宋体" w:hint="eastAsia"/>
          <w:sz w:val="32"/>
          <w:szCs w:val="32"/>
        </w:rPr>
        <w:t>人次，督查商家</w:t>
      </w:r>
      <w:r>
        <w:rPr>
          <w:rFonts w:ascii="宋体" w:hAnsi="宋体"/>
          <w:sz w:val="32"/>
          <w:szCs w:val="32"/>
        </w:rPr>
        <w:t>28</w:t>
      </w:r>
      <w:r>
        <w:rPr>
          <w:rFonts w:ascii="宋体" w:hAnsi="宋体" w:hint="eastAsia"/>
          <w:sz w:val="32"/>
          <w:szCs w:val="32"/>
        </w:rPr>
        <w:t>家次，共收缴非法销售卫星广播电视地面接收设施</w:t>
      </w:r>
      <w:r>
        <w:rPr>
          <w:rFonts w:ascii="宋体" w:hAnsi="宋体"/>
          <w:sz w:val="32"/>
          <w:szCs w:val="32"/>
        </w:rPr>
        <w:t>26</w:t>
      </w:r>
      <w:r>
        <w:rPr>
          <w:rFonts w:ascii="宋体" w:hAnsi="宋体" w:hint="eastAsia"/>
          <w:sz w:val="32"/>
          <w:szCs w:val="32"/>
        </w:rPr>
        <w:t>套，有效保障了国家卫星广播电视地面接收设施销售、安装市场的合法有序经营。</w:t>
      </w:r>
    </w:p>
    <w:p w:rsidR="00D13322" w:rsidRDefault="00D13322">
      <w:pPr>
        <w:pStyle w:val="ListParagraph"/>
        <w:ind w:firstLineChars="250" w:firstLine="750"/>
        <w:rPr>
          <w:sz w:val="30"/>
          <w:szCs w:val="30"/>
        </w:rPr>
      </w:pPr>
      <w:r>
        <w:rPr>
          <w:sz w:val="30"/>
          <w:szCs w:val="30"/>
        </w:rPr>
        <w:t>6</w:t>
      </w:r>
      <w:r>
        <w:rPr>
          <w:rFonts w:hint="eastAsia"/>
          <w:sz w:val="30"/>
          <w:szCs w:val="30"/>
        </w:rPr>
        <w:t>、</w:t>
      </w:r>
      <w:r>
        <w:rPr>
          <w:rFonts w:ascii="DFKai-SB" w:eastAsia="DFKai-SB" w:hAnsi="DFKai-SB" w:hint="eastAsia"/>
          <w:sz w:val="30"/>
          <w:szCs w:val="30"/>
        </w:rPr>
        <w:t>“扫黄打非”专项行动</w:t>
      </w:r>
      <w:r>
        <w:rPr>
          <w:rFonts w:hint="eastAsia"/>
          <w:sz w:val="30"/>
          <w:szCs w:val="30"/>
        </w:rPr>
        <w:t>：根据市委市政府的安排部署，今年“五一”、“十一”节前夕，我局在市委宣传部的领导下，并在公安、工商、文体旅广局的协同配合下，出动车辆</w:t>
      </w:r>
      <w:r>
        <w:rPr>
          <w:sz w:val="30"/>
          <w:szCs w:val="30"/>
        </w:rPr>
        <w:t>8</w:t>
      </w:r>
      <w:r>
        <w:rPr>
          <w:rFonts w:hint="eastAsia"/>
          <w:sz w:val="30"/>
          <w:szCs w:val="30"/>
        </w:rPr>
        <w:t>台次，组织人员</w:t>
      </w:r>
      <w:r>
        <w:rPr>
          <w:sz w:val="30"/>
          <w:szCs w:val="30"/>
        </w:rPr>
        <w:t>24</w:t>
      </w:r>
      <w:r>
        <w:rPr>
          <w:rFonts w:hint="eastAsia"/>
          <w:sz w:val="30"/>
          <w:szCs w:val="30"/>
        </w:rPr>
        <w:t>人，</w:t>
      </w:r>
      <w:r>
        <w:rPr>
          <w:sz w:val="30"/>
          <w:szCs w:val="30"/>
        </w:rPr>
        <w:t>2</w:t>
      </w:r>
      <w:r>
        <w:rPr>
          <w:rFonts w:hint="eastAsia"/>
          <w:sz w:val="30"/>
          <w:szCs w:val="30"/>
        </w:rPr>
        <w:t>次对全市的印刷、打印、音像、图书、电子出版物市场共</w:t>
      </w:r>
      <w:r>
        <w:rPr>
          <w:sz w:val="30"/>
          <w:szCs w:val="30"/>
        </w:rPr>
        <w:t>80</w:t>
      </w:r>
      <w:r>
        <w:rPr>
          <w:rFonts w:hint="eastAsia"/>
          <w:sz w:val="30"/>
          <w:szCs w:val="30"/>
        </w:rPr>
        <w:t>余家商家进行了突击检查，清除了黔城、安江</w:t>
      </w:r>
      <w:r>
        <w:rPr>
          <w:sz w:val="30"/>
          <w:szCs w:val="30"/>
        </w:rPr>
        <w:t>2</w:t>
      </w:r>
      <w:r>
        <w:rPr>
          <w:rFonts w:hint="eastAsia"/>
          <w:sz w:val="30"/>
          <w:szCs w:val="30"/>
        </w:rPr>
        <w:t>城区的地摊游商，共查缴各类侵权、盗版书籍</w:t>
      </w:r>
      <w:r>
        <w:rPr>
          <w:sz w:val="30"/>
          <w:szCs w:val="30"/>
        </w:rPr>
        <w:t>106</w:t>
      </w:r>
      <w:r>
        <w:rPr>
          <w:rFonts w:hint="eastAsia"/>
          <w:sz w:val="30"/>
          <w:szCs w:val="30"/>
        </w:rPr>
        <w:t>册，收缴各类渲染淫秽色情、低俗、暴力的图书</w:t>
      </w:r>
      <w:r>
        <w:rPr>
          <w:sz w:val="30"/>
          <w:szCs w:val="30"/>
        </w:rPr>
        <w:t>20</w:t>
      </w:r>
      <w:r>
        <w:rPr>
          <w:rFonts w:hint="eastAsia"/>
          <w:sz w:val="30"/>
          <w:szCs w:val="30"/>
        </w:rPr>
        <w:t>册、音像制品</w:t>
      </w:r>
      <w:r>
        <w:rPr>
          <w:sz w:val="30"/>
          <w:szCs w:val="30"/>
        </w:rPr>
        <w:t>68</w:t>
      </w:r>
      <w:r>
        <w:rPr>
          <w:rFonts w:hint="eastAsia"/>
          <w:sz w:val="30"/>
          <w:szCs w:val="30"/>
        </w:rPr>
        <w:t>张。</w:t>
      </w:r>
    </w:p>
    <w:p w:rsidR="00D13322" w:rsidRDefault="00D13322">
      <w:pPr>
        <w:ind w:firstLineChars="150" w:firstLine="450"/>
        <w:jc w:val="left"/>
        <w:rPr>
          <w:sz w:val="30"/>
          <w:szCs w:val="30"/>
        </w:rPr>
      </w:pPr>
      <w:r>
        <w:rPr>
          <w:sz w:val="30"/>
          <w:szCs w:val="30"/>
        </w:rPr>
        <w:t xml:space="preserve">7 </w:t>
      </w:r>
      <w:r>
        <w:rPr>
          <w:rFonts w:hint="eastAsia"/>
          <w:sz w:val="30"/>
          <w:szCs w:val="30"/>
        </w:rPr>
        <w:t>、</w:t>
      </w:r>
      <w:r>
        <w:rPr>
          <w:rFonts w:ascii="楷体" w:eastAsia="楷体" w:hAnsi="楷体" w:hint="eastAsia"/>
          <w:sz w:val="30"/>
          <w:szCs w:val="30"/>
        </w:rPr>
        <w:t>“黄赌毒”整治专项行动：</w:t>
      </w:r>
      <w:r>
        <w:rPr>
          <w:rFonts w:hint="eastAsia"/>
          <w:sz w:val="30"/>
          <w:szCs w:val="30"/>
        </w:rPr>
        <w:t>为认真贯彻中央“扫黑</w:t>
      </w:r>
      <w:r>
        <w:rPr>
          <w:sz w:val="30"/>
          <w:szCs w:val="30"/>
        </w:rPr>
        <w:t xml:space="preserve"> </w:t>
      </w:r>
      <w:r>
        <w:rPr>
          <w:rFonts w:hint="eastAsia"/>
          <w:sz w:val="30"/>
          <w:szCs w:val="30"/>
        </w:rPr>
        <w:t>除恶”专项斗争精神，结合</w:t>
      </w:r>
      <w:r>
        <w:rPr>
          <w:rFonts w:ascii="宋体" w:hAnsi="宋体" w:hint="eastAsia"/>
          <w:sz w:val="30"/>
          <w:szCs w:val="30"/>
        </w:rPr>
        <w:t>《全省娱乐服务场所黄赌毒问题专项行动实施方案》，</w:t>
      </w:r>
      <w:r>
        <w:rPr>
          <w:rFonts w:hint="eastAsia"/>
          <w:sz w:val="30"/>
          <w:szCs w:val="30"/>
        </w:rPr>
        <w:t>彻底杜绝各种黑恶势力以及“黄赌毒”在我市文化市场的滋生，</w:t>
      </w:r>
      <w:smartTag w:uri="urn:schemas-microsoft-com:office:smarttags" w:element="chsdate">
        <w:smartTagPr>
          <w:attr w:name="IsROCDate" w:val="False"/>
          <w:attr w:name="IsLunarDate" w:val="False"/>
          <w:attr w:name="Day" w:val="11"/>
          <w:attr w:name="Month" w:val="10"/>
          <w:attr w:name="Year" w:val="2020"/>
        </w:smartTagPr>
        <w:r>
          <w:rPr>
            <w:sz w:val="30"/>
            <w:szCs w:val="30"/>
          </w:rPr>
          <w:t>10</w:t>
        </w:r>
        <w:r>
          <w:rPr>
            <w:rFonts w:hint="eastAsia"/>
            <w:sz w:val="30"/>
            <w:szCs w:val="30"/>
          </w:rPr>
          <w:t>月</w:t>
        </w:r>
        <w:r>
          <w:rPr>
            <w:sz w:val="30"/>
            <w:szCs w:val="30"/>
          </w:rPr>
          <w:t>11</w:t>
        </w:r>
        <w:r>
          <w:rPr>
            <w:rFonts w:hint="eastAsia"/>
            <w:sz w:val="30"/>
            <w:szCs w:val="30"/>
          </w:rPr>
          <w:t>日</w:t>
        </w:r>
      </w:smartTag>
      <w:r>
        <w:rPr>
          <w:sz w:val="30"/>
          <w:szCs w:val="30"/>
        </w:rPr>
        <w:t>----17</w:t>
      </w:r>
      <w:r>
        <w:rPr>
          <w:rFonts w:hint="eastAsia"/>
          <w:sz w:val="30"/>
          <w:szCs w:val="30"/>
        </w:rPr>
        <w:t>日我局在文体旅广局的指导下，针对全市娱乐市场开展了一次“黄赌毒”专项整治行动。整个行动分</w:t>
      </w:r>
      <w:r>
        <w:rPr>
          <w:sz w:val="30"/>
          <w:szCs w:val="30"/>
        </w:rPr>
        <w:t>2</w:t>
      </w:r>
      <w:r>
        <w:rPr>
          <w:rFonts w:hint="eastAsia"/>
          <w:sz w:val="30"/>
          <w:szCs w:val="30"/>
        </w:rPr>
        <w:t>个组，分别对黔城、安江共</w:t>
      </w:r>
      <w:r>
        <w:rPr>
          <w:sz w:val="30"/>
          <w:szCs w:val="30"/>
        </w:rPr>
        <w:t>7</w:t>
      </w:r>
      <w:r>
        <w:rPr>
          <w:rFonts w:hint="eastAsia"/>
          <w:sz w:val="30"/>
          <w:szCs w:val="30"/>
        </w:rPr>
        <w:t>家娱乐场所进行了地毯式排查，均无发现“黄赌毒”违法现象。</w:t>
      </w:r>
    </w:p>
    <w:p w:rsidR="00D13322" w:rsidRDefault="00D13322">
      <w:pPr>
        <w:widowControl/>
        <w:ind w:firstLine="482"/>
        <w:rPr>
          <w:rFonts w:ascii="宋体" w:cs="宋体"/>
          <w:b/>
          <w:bCs/>
          <w:color w:val="000000"/>
          <w:kern w:val="0"/>
          <w:sz w:val="28"/>
          <w:szCs w:val="28"/>
        </w:rPr>
      </w:pPr>
      <w:r>
        <w:rPr>
          <w:rFonts w:ascii="宋体" w:hAnsi="宋体" w:cs="宋体" w:hint="eastAsia"/>
          <w:b/>
          <w:bCs/>
          <w:color w:val="000000"/>
          <w:kern w:val="0"/>
          <w:sz w:val="28"/>
          <w:szCs w:val="28"/>
        </w:rPr>
        <w:t>五、存在的主要问题</w:t>
      </w:r>
    </w:p>
    <w:p w:rsidR="00D13322" w:rsidRDefault="00D13322">
      <w:pPr>
        <w:widowControl/>
        <w:ind w:firstLine="482"/>
        <w:rPr>
          <w:rFonts w:ascii="宋体" w:cs="宋体"/>
          <w:kern w:val="0"/>
          <w:sz w:val="28"/>
          <w:szCs w:val="28"/>
        </w:rPr>
      </w:pPr>
      <w:r>
        <w:rPr>
          <w:rFonts w:ascii="宋体" w:hAnsi="宋体" w:cs="宋体" w:hint="eastAsia"/>
          <w:kern w:val="0"/>
          <w:sz w:val="28"/>
          <w:szCs w:val="28"/>
        </w:rPr>
        <w:t>⑴预算编制不够完善</w:t>
      </w:r>
      <w:r>
        <w:rPr>
          <w:rFonts w:ascii="宋体" w:cs="宋体"/>
          <w:kern w:val="0"/>
          <w:sz w:val="28"/>
          <w:szCs w:val="28"/>
        </w:rPr>
        <w:t>,</w:t>
      </w:r>
      <w:r>
        <w:rPr>
          <w:rFonts w:ascii="宋体" w:hAnsi="宋体" w:cs="宋体" w:hint="eastAsia"/>
          <w:kern w:val="0"/>
          <w:sz w:val="28"/>
          <w:szCs w:val="28"/>
        </w:rPr>
        <w:t>决算数与预算数比例不协调。部分公用经费定额标准与单位实际支出差距比较大，</w:t>
      </w:r>
    </w:p>
    <w:p w:rsidR="00D13322" w:rsidRDefault="00D13322">
      <w:pPr>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市场监督工作有待提高，一是队伍的专业人才需要不断加强，文化执法工作涉及面广，工作任务重，工作压力大，在一定程度上阻碍当前执法工作的进行。二是执法工作的硬件设施亟待加强，必须的硬件显得尤为重要，例如：执法车辆、记录仪、监控平台等是提高执法效率的有利保障。</w:t>
      </w:r>
    </w:p>
    <w:p w:rsidR="00D13322" w:rsidRDefault="00D13322" w:rsidP="00226D27">
      <w:pPr>
        <w:widowControl/>
        <w:ind w:firstLineChars="196" w:firstLine="551"/>
        <w:rPr>
          <w:rFonts w:ascii="宋体" w:cs="宋体"/>
          <w:b/>
          <w:bCs/>
          <w:color w:val="000000"/>
          <w:kern w:val="0"/>
          <w:sz w:val="28"/>
          <w:szCs w:val="28"/>
        </w:rPr>
      </w:pPr>
      <w:r>
        <w:rPr>
          <w:rFonts w:ascii="宋体" w:hAnsi="宋体" w:cs="宋体" w:hint="eastAsia"/>
          <w:b/>
          <w:bCs/>
          <w:color w:val="000000"/>
          <w:kern w:val="0"/>
          <w:sz w:val="28"/>
          <w:szCs w:val="28"/>
        </w:rPr>
        <w:t>六、改进措施和有关建议</w:t>
      </w:r>
    </w:p>
    <w:p w:rsidR="00D13322" w:rsidRDefault="00D13322">
      <w:pPr>
        <w:widowControl/>
        <w:ind w:firstLine="482"/>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认真贯彻《预算法》，不断提高思想认识。加强政策学习，组织单位人员认真学习《预算法》等相关法规、制度，提高单位领导对全面预算管理的重视程度，增强财务人员的预算意识，坚持先有预算、后有支出，没有预算不得支出理念。</w:t>
      </w:r>
    </w:p>
    <w:p w:rsidR="00D13322" w:rsidRDefault="00D13322">
      <w:pPr>
        <w:widowControl/>
        <w:ind w:firstLine="482"/>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严格执行《预算法》，科学编制部门预算。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科学、准确地编制部门预算积累经验。</w:t>
      </w:r>
    </w:p>
    <w:p w:rsidR="00D13322" w:rsidRDefault="00D13322">
      <w:pPr>
        <w:widowControl/>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建议优化支出结构：一是建议将文化、体育、旅游事业发展经费纳入预算安排以及研究完善公用经费支出标准，适当提高公用经费预算标准定额，在科学测算的基础上适当提高人员经费、公用经费标准。二是建议干部职工的福利待遇、医疗补助等，由财政统一补助标准，编入年初财政预算。</w:t>
      </w:r>
    </w:p>
    <w:p w:rsidR="00D13322" w:rsidRDefault="00D13322">
      <w:pPr>
        <w:widowControl/>
        <w:ind w:firstLineChars="200" w:firstLine="560"/>
        <w:rPr>
          <w:rFonts w:ascii="宋体" w:cs="宋体"/>
          <w:kern w:val="0"/>
          <w:sz w:val="28"/>
          <w:szCs w:val="28"/>
        </w:rPr>
      </w:pPr>
    </w:p>
    <w:p w:rsidR="00D13322" w:rsidRDefault="00D13322">
      <w:pPr>
        <w:pStyle w:val="ListParagraph"/>
        <w:ind w:left="780" w:firstLineChars="0" w:firstLine="0"/>
        <w:rPr>
          <w:sz w:val="30"/>
          <w:szCs w:val="30"/>
        </w:rPr>
      </w:pPr>
    </w:p>
    <w:p w:rsidR="00D13322" w:rsidRDefault="00D13322" w:rsidP="00226D27">
      <w:pPr>
        <w:pStyle w:val="ListParagraph"/>
        <w:ind w:leftChars="371" w:left="779" w:firstLineChars="1000" w:firstLine="3000"/>
        <w:jc w:val="right"/>
        <w:rPr>
          <w:sz w:val="30"/>
          <w:szCs w:val="30"/>
        </w:rPr>
      </w:pPr>
      <w:bookmarkStart w:id="0" w:name="_GoBack"/>
      <w:bookmarkEnd w:id="0"/>
      <w:r>
        <w:rPr>
          <w:rFonts w:hint="eastAsia"/>
          <w:sz w:val="30"/>
          <w:szCs w:val="30"/>
        </w:rPr>
        <w:t>洪江市文化市场综合执法局</w:t>
      </w:r>
    </w:p>
    <w:p w:rsidR="00D13322" w:rsidRDefault="00D13322" w:rsidP="00226D27">
      <w:pPr>
        <w:pStyle w:val="ListParagraph"/>
        <w:ind w:leftChars="371" w:left="779" w:firstLineChars="1150" w:firstLine="3450"/>
        <w:jc w:val="right"/>
        <w:rPr>
          <w:sz w:val="30"/>
          <w:szCs w:val="30"/>
        </w:rPr>
      </w:pPr>
      <w:smartTag w:uri="urn:schemas-microsoft-com:office:smarttags" w:element="chsdate">
        <w:smartTagPr>
          <w:attr w:name="IsROCDate" w:val="False"/>
          <w:attr w:name="IsLunarDate" w:val="False"/>
          <w:attr w:name="Day" w:val="12"/>
          <w:attr w:name="Month" w:val="8"/>
          <w:attr w:name="Year" w:val="2020"/>
        </w:smartTagPr>
        <w:r>
          <w:rPr>
            <w:sz w:val="30"/>
            <w:szCs w:val="30"/>
          </w:rPr>
          <w:t>2020</w:t>
        </w:r>
        <w:r>
          <w:rPr>
            <w:rFonts w:hint="eastAsia"/>
            <w:sz w:val="30"/>
            <w:szCs w:val="30"/>
          </w:rPr>
          <w:t>年</w:t>
        </w:r>
        <w:r>
          <w:rPr>
            <w:sz w:val="30"/>
            <w:szCs w:val="30"/>
          </w:rPr>
          <w:t>8</w:t>
        </w:r>
        <w:r>
          <w:rPr>
            <w:rFonts w:hint="eastAsia"/>
            <w:sz w:val="30"/>
            <w:szCs w:val="30"/>
          </w:rPr>
          <w:t>月</w:t>
        </w:r>
        <w:r>
          <w:rPr>
            <w:sz w:val="30"/>
            <w:szCs w:val="30"/>
          </w:rPr>
          <w:t>12</w:t>
        </w:r>
        <w:r>
          <w:rPr>
            <w:rFonts w:hint="eastAsia"/>
            <w:sz w:val="30"/>
            <w:szCs w:val="30"/>
          </w:rPr>
          <w:t>日</w:t>
        </w:r>
      </w:smartTag>
    </w:p>
    <w:p w:rsidR="00D13322" w:rsidRDefault="00D13322">
      <w:pPr>
        <w:pStyle w:val="ListParagraph"/>
        <w:ind w:left="780" w:firstLineChars="0" w:firstLine="0"/>
        <w:jc w:val="right"/>
        <w:rPr>
          <w:sz w:val="30"/>
          <w:szCs w:val="30"/>
        </w:rPr>
      </w:pPr>
    </w:p>
    <w:sectPr w:rsidR="00D13322" w:rsidSect="00325982">
      <w:footerReference w:type="even" r:id="rId7"/>
      <w:footerReference w:type="default" r:id="rId8"/>
      <w:pgSz w:w="11907" w:h="16840"/>
      <w:pgMar w:top="1985" w:right="1418" w:bottom="141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322" w:rsidRDefault="00D13322" w:rsidP="00325982">
      <w:r>
        <w:separator/>
      </w:r>
    </w:p>
  </w:endnote>
  <w:endnote w:type="continuationSeparator" w:id="0">
    <w:p w:rsidR="00D13322" w:rsidRDefault="00D13322" w:rsidP="00325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DFKai-SB">
    <w:altName w:val="PMingLiU"/>
    <w:panose1 w:val="00000000000000000000"/>
    <w:charset w:val="88"/>
    <w:family w:val="script"/>
    <w:notTrueType/>
    <w:pitch w:val="fixed"/>
    <w:sig w:usb0="00000001" w:usb1="08080000" w:usb2="00000010" w:usb3="00000000" w:csb0="00100000" w:csb1="00000000"/>
  </w:font>
  <w:font w:name="楷体">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22" w:rsidRDefault="00D13322">
    <w:pPr>
      <w:pStyle w:val="Footer"/>
    </w:pPr>
    <w:r>
      <w:rPr>
        <w:noProof/>
      </w:rPr>
      <w:pict>
        <v:rect id="矩形 1028" o:spid="_x0000_s2049" style="position:absolute;margin-left:0;margin-top:0;width:6.5pt;height:10.35pt;z-index:251658240;mso-wrap-style:none;mso-wrap-distance-left:0;mso-wrap-distance-right:0;mso-position-horizontal:center;mso-position-horizontal-relative:margin" filled="f" stroked="f">
          <v:textbox style="mso-fit-shape-to-text:t" inset="1pt,0,1pt,0">
            <w:txbxContent>
              <w:p w:rsidR="00D13322" w:rsidRDefault="00D13322">
                <w:pPr>
                  <w:pStyle w:val="Footer"/>
                </w:pP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p>
            </w:txbxContent>
          </v:textbox>
          <w10:wrap type="square" anchorx="margin"/>
        </v:rect>
      </w:pict>
    </w:r>
    <w:r>
      <w:rPr>
        <w:noProof/>
      </w:rPr>
      <w:pict>
        <v:rect id="_x0000_s2050" style="position:absolute;margin-left:0;margin-top:0;width:6.5pt;height:10.35pt;z-index:251659264;mso-wrap-style:none;mso-wrap-distance-left:0;mso-wrap-distance-right:0;mso-position-horizontal:center;mso-position-horizontal-relative:margin" filled="f" stroked="f">
          <v:textbox style="mso-fit-shape-to-text:t" inset="1pt,0,1pt,0">
            <w:txbxContent>
              <w:p w:rsidR="00D13322" w:rsidRDefault="00D13322">
                <w:pPr>
                  <w:pStyle w:val="Footer"/>
                </w:pP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p>
            </w:txbxContent>
          </v:textbox>
          <w10:wrap type="square" anchorx="margin"/>
        </v:rect>
      </w:pict>
    </w:r>
    <w:r>
      <w:rPr>
        <w:noProof/>
      </w:rPr>
      <w:pict>
        <v:rect id="_x0000_s2051" style="position:absolute;margin-left:0;margin-top:0;width:6.5pt;height:10.35pt;z-index:251660288;mso-wrap-style:none;mso-wrap-distance-left:0;mso-wrap-distance-right:0;mso-position-horizontal:center;mso-position-horizontal-relative:margin" filled="f" stroked="f">
          <v:textbox style="mso-fit-shape-to-text:t" inset="1pt,0,1pt,0">
            <w:txbxContent>
              <w:p w:rsidR="00D13322" w:rsidRDefault="00D13322">
                <w:pPr>
                  <w:pStyle w:val="Footer"/>
                </w:pP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22" w:rsidRDefault="00D13322">
    <w:pPr>
      <w:pStyle w:val="Footer"/>
    </w:pPr>
    <w:r>
      <w:rPr>
        <w:noProof/>
      </w:rPr>
      <w:pict>
        <v:rect id="_x0000_s2052" style="position:absolute;margin-left:0;margin-top:.1pt;width:2.75pt;height:10.35pt;z-index:251655168;mso-wrap-style:none;mso-wrap-distance-left:0;mso-wrap-distance-right:0;mso-position-horizontal:center;mso-position-horizontal-relative:margin" filled="f" stroked="f">
          <v:textbox style="mso-fit-shape-to-text:t" inset="1pt,0,1pt,0">
            <w:txbxContent>
              <w:p w:rsidR="00D13322" w:rsidRDefault="00D13322">
                <w:pPr>
                  <w:pStyle w:val="Footer"/>
                </w:pPr>
              </w:p>
            </w:txbxContent>
          </v:textbox>
          <w10:wrap type="square" anchorx="margin"/>
        </v:rect>
      </w:pict>
    </w:r>
    <w:r>
      <w:rPr>
        <w:noProof/>
      </w:rPr>
      <w:pict>
        <v:rect id="_x0000_s2053" style="position:absolute;margin-left:0;margin-top:0;width:6.5pt;height:10.35pt;z-index:251656192;mso-wrap-style:none;mso-wrap-distance-left:0;mso-wrap-distance-right:0;mso-position-horizontal:center;mso-position-horizontal-relative:margin" filled="f" stroked="f">
          <v:textbox style="mso-fit-shape-to-text:t" inset="1pt,0,1pt,0">
            <w:txbxContent>
              <w:p w:rsidR="00D13322" w:rsidRDefault="00D13322">
                <w:pPr>
                  <w:pStyle w:val="Footer"/>
                </w:pP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txbxContent>
          </v:textbox>
          <w10:wrap type="square" anchorx="margin"/>
        </v:rect>
      </w:pict>
    </w:r>
    <w:r>
      <w:rPr>
        <w:noProof/>
      </w:rPr>
      <w:pict>
        <v:rect id="矩形 1027" o:spid="_x0000_s2054" style="position:absolute;margin-left:0;margin-top:0;width:6.5pt;height:10.35pt;z-index:251657216;mso-wrap-style:none;mso-wrap-distance-left:0;mso-wrap-distance-right:0;mso-position-horizontal:center;mso-position-horizontal-relative:margin" filled="f" stroked="f">
          <v:textbox style="mso-fit-shape-to-text:t" inset="1pt,0,1pt,0">
            <w:txbxContent>
              <w:p w:rsidR="00D13322" w:rsidRDefault="00D13322">
                <w:pPr>
                  <w:pStyle w:val="Footer"/>
                </w:pP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322" w:rsidRDefault="00D13322" w:rsidP="00325982">
      <w:r>
        <w:separator/>
      </w:r>
    </w:p>
  </w:footnote>
  <w:footnote w:type="continuationSeparator" w:id="0">
    <w:p w:rsidR="00D13322" w:rsidRDefault="00D13322" w:rsidP="00325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7D6913"/>
    <w:multiLevelType w:val="singleLevel"/>
    <w:tmpl w:val="EE7D6913"/>
    <w:lvl w:ilvl="0">
      <w:start w:val="2"/>
      <w:numFmt w:val="chineseCounting"/>
      <w:suff w:val="nothing"/>
      <w:lvlText w:val="%1、"/>
      <w:lvlJc w:val="left"/>
      <w:rPr>
        <w:rFonts w:cs="Times New Roman" w:hint="eastAsia"/>
      </w:rPr>
    </w:lvl>
  </w:abstractNum>
  <w:abstractNum w:abstractNumId="1">
    <w:nsid w:val="62E77CDF"/>
    <w:multiLevelType w:val="multilevel"/>
    <w:tmpl w:val="62E77CDF"/>
    <w:lvl w:ilvl="0">
      <w:start w:val="2"/>
      <w:numFmt w:val="decimal"/>
      <w:lvlText w:val="%1、"/>
      <w:lvlJc w:val="left"/>
      <w:pPr>
        <w:ind w:left="1520" w:hanging="720"/>
      </w:pPr>
      <w:rPr>
        <w:rFonts w:cs="Times New Roman" w:hint="default"/>
      </w:rPr>
    </w:lvl>
    <w:lvl w:ilvl="1">
      <w:start w:val="1"/>
      <w:numFmt w:val="lowerLetter"/>
      <w:lvlText w:val="%2)"/>
      <w:lvlJc w:val="left"/>
      <w:pPr>
        <w:ind w:left="1640" w:hanging="420"/>
      </w:pPr>
      <w:rPr>
        <w:rFonts w:cs="Times New Roman"/>
      </w:rPr>
    </w:lvl>
    <w:lvl w:ilvl="2">
      <w:start w:val="1"/>
      <w:numFmt w:val="lowerRoman"/>
      <w:lvlText w:val="%3."/>
      <w:lvlJc w:val="right"/>
      <w:pPr>
        <w:ind w:left="2060" w:hanging="420"/>
      </w:pPr>
      <w:rPr>
        <w:rFonts w:cs="Times New Roman"/>
      </w:rPr>
    </w:lvl>
    <w:lvl w:ilvl="3">
      <w:start w:val="1"/>
      <w:numFmt w:val="decimal"/>
      <w:lvlText w:val="%4."/>
      <w:lvlJc w:val="left"/>
      <w:pPr>
        <w:ind w:left="2480" w:hanging="420"/>
      </w:pPr>
      <w:rPr>
        <w:rFonts w:cs="Times New Roman"/>
      </w:rPr>
    </w:lvl>
    <w:lvl w:ilvl="4">
      <w:start w:val="1"/>
      <w:numFmt w:val="lowerLetter"/>
      <w:lvlText w:val="%5)"/>
      <w:lvlJc w:val="left"/>
      <w:pPr>
        <w:ind w:left="2900" w:hanging="420"/>
      </w:pPr>
      <w:rPr>
        <w:rFonts w:cs="Times New Roman"/>
      </w:rPr>
    </w:lvl>
    <w:lvl w:ilvl="5">
      <w:start w:val="1"/>
      <w:numFmt w:val="lowerRoman"/>
      <w:lvlText w:val="%6."/>
      <w:lvlJc w:val="right"/>
      <w:pPr>
        <w:ind w:left="3320" w:hanging="420"/>
      </w:pPr>
      <w:rPr>
        <w:rFonts w:cs="Times New Roman"/>
      </w:rPr>
    </w:lvl>
    <w:lvl w:ilvl="6">
      <w:start w:val="1"/>
      <w:numFmt w:val="decimal"/>
      <w:lvlText w:val="%7."/>
      <w:lvlJc w:val="left"/>
      <w:pPr>
        <w:ind w:left="3740" w:hanging="420"/>
      </w:pPr>
      <w:rPr>
        <w:rFonts w:cs="Times New Roman"/>
      </w:rPr>
    </w:lvl>
    <w:lvl w:ilvl="7">
      <w:start w:val="1"/>
      <w:numFmt w:val="lowerLetter"/>
      <w:lvlText w:val="%8)"/>
      <w:lvlJc w:val="left"/>
      <w:pPr>
        <w:ind w:left="4160" w:hanging="420"/>
      </w:pPr>
      <w:rPr>
        <w:rFonts w:cs="Times New Roman"/>
      </w:rPr>
    </w:lvl>
    <w:lvl w:ilvl="8">
      <w:start w:val="1"/>
      <w:numFmt w:val="lowerRoman"/>
      <w:lvlText w:val="%9."/>
      <w:lvlJc w:val="right"/>
      <w:pPr>
        <w:ind w:left="45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24B"/>
    <w:rsid w:val="0005768B"/>
    <w:rsid w:val="00057D86"/>
    <w:rsid w:val="00074B04"/>
    <w:rsid w:val="000E58E1"/>
    <w:rsid w:val="000E5B0A"/>
    <w:rsid w:val="00102922"/>
    <w:rsid w:val="00110851"/>
    <w:rsid w:val="00115051"/>
    <w:rsid w:val="001629C0"/>
    <w:rsid w:val="001859F1"/>
    <w:rsid w:val="001944E3"/>
    <w:rsid w:val="00222828"/>
    <w:rsid w:val="00226D27"/>
    <w:rsid w:val="00226FA4"/>
    <w:rsid w:val="00250220"/>
    <w:rsid w:val="00251887"/>
    <w:rsid w:val="00257A84"/>
    <w:rsid w:val="00265129"/>
    <w:rsid w:val="0028403A"/>
    <w:rsid w:val="00285301"/>
    <w:rsid w:val="002A6E0D"/>
    <w:rsid w:val="002A7B35"/>
    <w:rsid w:val="0032303D"/>
    <w:rsid w:val="00325982"/>
    <w:rsid w:val="003813C7"/>
    <w:rsid w:val="003911A0"/>
    <w:rsid w:val="003A5E07"/>
    <w:rsid w:val="003C2087"/>
    <w:rsid w:val="003C789F"/>
    <w:rsid w:val="003F03FA"/>
    <w:rsid w:val="003F0D87"/>
    <w:rsid w:val="003F1832"/>
    <w:rsid w:val="003F38D6"/>
    <w:rsid w:val="00413829"/>
    <w:rsid w:val="00437500"/>
    <w:rsid w:val="00452624"/>
    <w:rsid w:val="004541B5"/>
    <w:rsid w:val="00461DF9"/>
    <w:rsid w:val="004A1179"/>
    <w:rsid w:val="004A5D73"/>
    <w:rsid w:val="004B3A07"/>
    <w:rsid w:val="004C0E4B"/>
    <w:rsid w:val="004C4FFB"/>
    <w:rsid w:val="004F7061"/>
    <w:rsid w:val="00533A03"/>
    <w:rsid w:val="00534DA0"/>
    <w:rsid w:val="00535FDB"/>
    <w:rsid w:val="00547DAB"/>
    <w:rsid w:val="00550FF8"/>
    <w:rsid w:val="005B0A64"/>
    <w:rsid w:val="005B448F"/>
    <w:rsid w:val="005C75E4"/>
    <w:rsid w:val="005F09B6"/>
    <w:rsid w:val="00632CB8"/>
    <w:rsid w:val="006735F2"/>
    <w:rsid w:val="00696133"/>
    <w:rsid w:val="006C2B6A"/>
    <w:rsid w:val="006C5E58"/>
    <w:rsid w:val="006F035C"/>
    <w:rsid w:val="006F1E56"/>
    <w:rsid w:val="00704678"/>
    <w:rsid w:val="00715A22"/>
    <w:rsid w:val="00740516"/>
    <w:rsid w:val="007549AC"/>
    <w:rsid w:val="00761E01"/>
    <w:rsid w:val="0076398A"/>
    <w:rsid w:val="0078374E"/>
    <w:rsid w:val="0079393C"/>
    <w:rsid w:val="007A068D"/>
    <w:rsid w:val="007D2E87"/>
    <w:rsid w:val="008343C0"/>
    <w:rsid w:val="00836202"/>
    <w:rsid w:val="008461B8"/>
    <w:rsid w:val="00846AFB"/>
    <w:rsid w:val="00850076"/>
    <w:rsid w:val="008620F2"/>
    <w:rsid w:val="008768ED"/>
    <w:rsid w:val="008800E3"/>
    <w:rsid w:val="008A407E"/>
    <w:rsid w:val="008D263C"/>
    <w:rsid w:val="008D3094"/>
    <w:rsid w:val="00913DDD"/>
    <w:rsid w:val="009547B4"/>
    <w:rsid w:val="00960B68"/>
    <w:rsid w:val="00993446"/>
    <w:rsid w:val="009B6538"/>
    <w:rsid w:val="009E0B9D"/>
    <w:rsid w:val="009F0ED8"/>
    <w:rsid w:val="009F4B30"/>
    <w:rsid w:val="009F5875"/>
    <w:rsid w:val="00A04F37"/>
    <w:rsid w:val="00A05EFC"/>
    <w:rsid w:val="00A0661F"/>
    <w:rsid w:val="00A92259"/>
    <w:rsid w:val="00AB4CAE"/>
    <w:rsid w:val="00AD0CAB"/>
    <w:rsid w:val="00AF7E4E"/>
    <w:rsid w:val="00B8075A"/>
    <w:rsid w:val="00BA1328"/>
    <w:rsid w:val="00BC6468"/>
    <w:rsid w:val="00BD7483"/>
    <w:rsid w:val="00C26892"/>
    <w:rsid w:val="00C41139"/>
    <w:rsid w:val="00CD68F9"/>
    <w:rsid w:val="00CF6158"/>
    <w:rsid w:val="00D13322"/>
    <w:rsid w:val="00DE2CC7"/>
    <w:rsid w:val="00DE3532"/>
    <w:rsid w:val="00DF124B"/>
    <w:rsid w:val="00DF6BEF"/>
    <w:rsid w:val="00E3682F"/>
    <w:rsid w:val="00E61B97"/>
    <w:rsid w:val="00E910EF"/>
    <w:rsid w:val="00EC2826"/>
    <w:rsid w:val="00EE0F51"/>
    <w:rsid w:val="00EF7709"/>
    <w:rsid w:val="00F20734"/>
    <w:rsid w:val="00F62377"/>
    <w:rsid w:val="00F74C3E"/>
    <w:rsid w:val="00F84560"/>
    <w:rsid w:val="00FC5AC5"/>
    <w:rsid w:val="0135376C"/>
    <w:rsid w:val="01F53C96"/>
    <w:rsid w:val="07642289"/>
    <w:rsid w:val="089746A0"/>
    <w:rsid w:val="09B44C39"/>
    <w:rsid w:val="09D12654"/>
    <w:rsid w:val="0D43393F"/>
    <w:rsid w:val="0EBB15CB"/>
    <w:rsid w:val="149D5AB5"/>
    <w:rsid w:val="17093803"/>
    <w:rsid w:val="197118D2"/>
    <w:rsid w:val="19D77AF1"/>
    <w:rsid w:val="1A2A4FF9"/>
    <w:rsid w:val="1ECC557A"/>
    <w:rsid w:val="21516DD6"/>
    <w:rsid w:val="2360671E"/>
    <w:rsid w:val="24275EA9"/>
    <w:rsid w:val="2C4614FE"/>
    <w:rsid w:val="2DE964F8"/>
    <w:rsid w:val="32013539"/>
    <w:rsid w:val="369521BB"/>
    <w:rsid w:val="384B46AD"/>
    <w:rsid w:val="3A2541DC"/>
    <w:rsid w:val="41711BCB"/>
    <w:rsid w:val="432E2C75"/>
    <w:rsid w:val="44100D5E"/>
    <w:rsid w:val="4976112B"/>
    <w:rsid w:val="4F096DFD"/>
    <w:rsid w:val="53B738E4"/>
    <w:rsid w:val="57A27EB9"/>
    <w:rsid w:val="5979249B"/>
    <w:rsid w:val="5EFB1CD2"/>
    <w:rsid w:val="61E03261"/>
    <w:rsid w:val="61E13C00"/>
    <w:rsid w:val="673C5B61"/>
    <w:rsid w:val="6C7B2711"/>
    <w:rsid w:val="70004E81"/>
    <w:rsid w:val="76440E9C"/>
    <w:rsid w:val="770E63F3"/>
    <w:rsid w:val="7B790BB5"/>
    <w:rsid w:val="7C8C4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5982"/>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325982"/>
    <w:pPr>
      <w:widowControl/>
      <w:spacing w:before="100" w:beforeAutospacing="1" w:after="100" w:afterAutospacing="1"/>
      <w:jc w:val="left"/>
      <w:outlineLvl w:val="0"/>
    </w:pPr>
    <w:rPr>
      <w:rFonts w:ascii="宋体" w:cs="宋体"/>
      <w:b/>
      <w:bCs/>
      <w:kern w:val="36"/>
      <w:sz w:val="48"/>
      <w:szCs w:val="48"/>
    </w:rPr>
  </w:style>
  <w:style w:type="paragraph" w:styleId="Heading2">
    <w:name w:val="heading 2"/>
    <w:basedOn w:val="Normal"/>
    <w:next w:val="Normal"/>
    <w:link w:val="Heading2Char"/>
    <w:uiPriority w:val="99"/>
    <w:qFormat/>
    <w:rsid w:val="00325982"/>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
    <w:uiPriority w:val="99"/>
    <w:qFormat/>
    <w:rsid w:val="00325982"/>
    <w:pPr>
      <w:widowControl/>
      <w:spacing w:before="100" w:beforeAutospacing="1" w:after="100" w:afterAutospacing="1"/>
      <w:jc w:val="left"/>
      <w:outlineLvl w:val="2"/>
    </w:pPr>
    <w:rPr>
      <w:rFonts w:asci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982"/>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32598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325982"/>
    <w:rPr>
      <w:rFonts w:ascii="Times New Roman" w:hAnsi="Times New Roman" w:cs="Times New Roman"/>
      <w:b/>
      <w:bCs/>
      <w:sz w:val="32"/>
      <w:szCs w:val="32"/>
    </w:rPr>
  </w:style>
  <w:style w:type="paragraph" w:styleId="BodyTextIndent">
    <w:name w:val="Body Text Indent"/>
    <w:basedOn w:val="Normal"/>
    <w:link w:val="BodyTextIndentChar"/>
    <w:uiPriority w:val="99"/>
    <w:rsid w:val="00325982"/>
    <w:pPr>
      <w:spacing w:line="540" w:lineRule="exact"/>
      <w:ind w:firstLineChars="200" w:firstLine="200"/>
    </w:pPr>
    <w:rPr>
      <w:rFonts w:ascii="仿宋_GB2312" w:eastAsia="仿宋_GB2312"/>
      <w:bCs/>
      <w:spacing w:val="10"/>
      <w:sz w:val="32"/>
      <w:szCs w:val="32"/>
    </w:rPr>
  </w:style>
  <w:style w:type="character" w:customStyle="1" w:styleId="BodyTextIndentChar">
    <w:name w:val="Body Text Indent Char"/>
    <w:basedOn w:val="DefaultParagraphFont"/>
    <w:link w:val="BodyTextIndent"/>
    <w:uiPriority w:val="99"/>
    <w:semiHidden/>
    <w:locked/>
    <w:rsid w:val="00325982"/>
    <w:rPr>
      <w:rFonts w:ascii="Times New Roman" w:hAnsi="Times New Roman" w:cs="Times New Roman"/>
      <w:sz w:val="24"/>
      <w:szCs w:val="24"/>
    </w:rPr>
  </w:style>
  <w:style w:type="paragraph" w:styleId="Footer">
    <w:name w:val="footer"/>
    <w:basedOn w:val="Normal"/>
    <w:link w:val="FooterChar"/>
    <w:uiPriority w:val="99"/>
    <w:rsid w:val="00325982"/>
    <w:pPr>
      <w:tabs>
        <w:tab w:val="center" w:pos="4153"/>
        <w:tab w:val="right" w:pos="8307"/>
      </w:tabs>
      <w:snapToGrid w:val="0"/>
      <w:jc w:val="left"/>
    </w:pPr>
    <w:rPr>
      <w:sz w:val="18"/>
    </w:rPr>
  </w:style>
  <w:style w:type="character" w:customStyle="1" w:styleId="FooterChar">
    <w:name w:val="Footer Char"/>
    <w:basedOn w:val="DefaultParagraphFont"/>
    <w:link w:val="Footer"/>
    <w:uiPriority w:val="99"/>
    <w:semiHidden/>
    <w:locked/>
    <w:rsid w:val="00325982"/>
    <w:rPr>
      <w:rFonts w:ascii="Times New Roman" w:hAnsi="Times New Roman" w:cs="Times New Roman"/>
      <w:sz w:val="18"/>
      <w:szCs w:val="18"/>
    </w:rPr>
  </w:style>
  <w:style w:type="paragraph" w:styleId="Header">
    <w:name w:val="header"/>
    <w:basedOn w:val="Normal"/>
    <w:next w:val="Normal"/>
    <w:link w:val="HeaderChar"/>
    <w:uiPriority w:val="99"/>
    <w:rsid w:val="00325982"/>
    <w:pPr>
      <w:pBdr>
        <w:bottom w:val="single" w:sz="6" w:space="1" w:color="auto"/>
      </w:pBdr>
      <w:tabs>
        <w:tab w:val="center" w:pos="4153"/>
        <w:tab w:val="right" w:pos="8306"/>
      </w:tabs>
      <w:snapToGrid w:val="0"/>
      <w:jc w:val="center"/>
    </w:pPr>
    <w:rPr>
      <w:rFonts w:eastAsia="仿宋_GB2312"/>
      <w:sz w:val="18"/>
      <w:szCs w:val="18"/>
    </w:rPr>
  </w:style>
  <w:style w:type="character" w:customStyle="1" w:styleId="HeaderChar">
    <w:name w:val="Header Char"/>
    <w:basedOn w:val="DefaultParagraphFont"/>
    <w:link w:val="Header"/>
    <w:uiPriority w:val="99"/>
    <w:semiHidden/>
    <w:locked/>
    <w:rsid w:val="00325982"/>
    <w:rPr>
      <w:rFonts w:ascii="Times New Roman" w:hAnsi="Times New Roman" w:cs="Times New Roman"/>
      <w:sz w:val="18"/>
      <w:szCs w:val="18"/>
    </w:rPr>
  </w:style>
  <w:style w:type="paragraph" w:styleId="NormalWeb">
    <w:name w:val="Normal (Web)"/>
    <w:basedOn w:val="Normal"/>
    <w:next w:val="Normal"/>
    <w:uiPriority w:val="99"/>
    <w:rsid w:val="00325982"/>
    <w:pPr>
      <w:widowControl/>
      <w:spacing w:before="100" w:beforeAutospacing="1" w:after="100" w:afterAutospacing="1"/>
      <w:jc w:val="left"/>
    </w:pPr>
    <w:rPr>
      <w:rFonts w:ascii="宋体" w:cs="宋体"/>
      <w:kern w:val="0"/>
      <w:sz w:val="24"/>
    </w:rPr>
  </w:style>
  <w:style w:type="character" w:styleId="Strong">
    <w:name w:val="Strong"/>
    <w:basedOn w:val="DefaultParagraphFont"/>
    <w:uiPriority w:val="99"/>
    <w:qFormat/>
    <w:rsid w:val="00325982"/>
    <w:rPr>
      <w:rFonts w:ascii="Times New Roman" w:eastAsia="宋体" w:hAnsi="Times New Roman" w:cs="Times New Roman"/>
      <w:b/>
      <w:sz w:val="21"/>
    </w:rPr>
  </w:style>
  <w:style w:type="character" w:styleId="PageNumber">
    <w:name w:val="page number"/>
    <w:basedOn w:val="DefaultParagraphFont"/>
    <w:uiPriority w:val="99"/>
    <w:rsid w:val="00325982"/>
    <w:rPr>
      <w:rFonts w:cs="Times New Roman"/>
    </w:rPr>
  </w:style>
  <w:style w:type="character" w:styleId="Hyperlink">
    <w:name w:val="Hyperlink"/>
    <w:basedOn w:val="DefaultParagraphFont"/>
    <w:uiPriority w:val="99"/>
    <w:rsid w:val="00325982"/>
    <w:rPr>
      <w:rFonts w:cs="Times New Roman"/>
      <w:color w:val="0000FF"/>
      <w:u w:val="single"/>
    </w:rPr>
  </w:style>
  <w:style w:type="paragraph" w:customStyle="1" w:styleId="a">
    <w:name w:val="小节标题"/>
    <w:next w:val="Normal"/>
    <w:uiPriority w:val="99"/>
    <w:rsid w:val="00325982"/>
    <w:pPr>
      <w:spacing w:before="175" w:after="102" w:line="566" w:lineRule="atLeast"/>
      <w:jc w:val="both"/>
      <w:textAlignment w:val="baseline"/>
    </w:pPr>
    <w:rPr>
      <w:rFonts w:ascii="Times New Roman" w:eastAsia="黑体" w:hAnsi="Times New Roman"/>
      <w:color w:val="000000"/>
      <w:kern w:val="0"/>
      <w:szCs w:val="20"/>
      <w:u w:color="000000"/>
    </w:rPr>
  </w:style>
  <w:style w:type="paragraph" w:customStyle="1" w:styleId="p0">
    <w:name w:val="p0"/>
    <w:next w:val="Footer"/>
    <w:uiPriority w:val="99"/>
    <w:rsid w:val="00325982"/>
    <w:pPr>
      <w:spacing w:line="365" w:lineRule="atLeast"/>
      <w:ind w:left="1"/>
    </w:pPr>
    <w:rPr>
      <w:rFonts w:ascii="Times New Roman" w:hAnsi="Times New Roman"/>
      <w:kern w:val="0"/>
      <w:sz w:val="24"/>
      <w:szCs w:val="20"/>
    </w:rPr>
  </w:style>
  <w:style w:type="character" w:customStyle="1" w:styleId="apple-converted-space">
    <w:name w:val="apple-converted-space"/>
    <w:uiPriority w:val="99"/>
    <w:rsid w:val="00325982"/>
  </w:style>
  <w:style w:type="paragraph" w:styleId="ListParagraph">
    <w:name w:val="List Paragraph"/>
    <w:basedOn w:val="Normal"/>
    <w:uiPriority w:val="99"/>
    <w:qFormat/>
    <w:rsid w:val="0032598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323</TotalTime>
  <Pages>7</Pages>
  <Words>491</Words>
  <Characters>2803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洪财办[2013]5号</dc:title>
  <dc:subject/>
  <dc:creator>微软用户</dc:creator>
  <cp:keywords/>
  <dc:description/>
  <cp:lastModifiedBy>微软用户</cp:lastModifiedBy>
  <cp:revision>38</cp:revision>
  <cp:lastPrinted>2019-06-17T02:18:00Z</cp:lastPrinted>
  <dcterms:created xsi:type="dcterms:W3CDTF">2013-02-21T00:32:00Z</dcterms:created>
  <dcterms:modified xsi:type="dcterms:W3CDTF">2020-08-13T07:33:00Z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