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333333"/>
          <w:sz w:val="45"/>
          <w:szCs w:val="45"/>
        </w:rPr>
      </w:pPr>
      <w:r>
        <w:rPr>
          <w:b/>
          <w:bCs/>
          <w:i w:val="0"/>
          <w:iCs w:val="0"/>
          <w:caps w:val="0"/>
          <w:color w:val="333333"/>
          <w:spacing w:val="0"/>
          <w:sz w:val="45"/>
          <w:szCs w:val="45"/>
        </w:rPr>
        <w:t>信访局2019年度整体支出绩效自评报告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color w:val="3D3D3D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D3D3D"/>
          <w:spacing w:val="0"/>
          <w:sz w:val="21"/>
          <w:szCs w:val="21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</w:rPr>
        <w:t>一、部门概况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（一）基本情况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信访局系财政全额拨款行政单位。核定编制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14人。实有在职人员11人，离退休人员4人。内设信访复查复核办、信访突出问题集中处理中心2个职能股室。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其主要职责是：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1、负责处理人民群众给市委、市政府的来信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，接待群众来访，为领导同志接待上访群众做好组织服务工作；综合分析信访信息，及时准确地向市委、市政府领导同志反映来信来访中提出的重要建议、意见和问题，保证信访渠道畅通。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2、承办上级信访部门和市委、市政府领导同志交办的信访事项，督促检查领导同志批示件的落实情况；向乡镇和市直各部门交办信访事项，督促检查重要信访事项的处理和落实。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3、协调处理跨部门的重大信访问题；协调处理群众集体上访和异常、突发性信访事件；督促、协调市直各部门和乡、街道办事处的信访工作。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4、指导全市信访业务，总结推广信访工作经验，提出改进和加强信访工作的意见和建议。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5、了解并掌握全市信访工作队伍建设情况，提出加强信访队伍建设措施；组织信访干部的培训；指导信访部门办公自动化建设。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6、负责信访工作的调研、宣传和信息报送等工作。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7、承办市委、市政府及市委办公室、市政府办公室交办的其它事项。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（二）部门整体支出规模、使用方向、主要内容和涉及范围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部门支出的主要范围包括一般公共服务支出和社会保障和就业支出，涉及工作人员和退休人员工资、津补贴，各单位日常运转和维护、党的建设等方面。支出情况如下：全年财政支出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276.12万元，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其中人员经费支出：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170.88万元，日常公用经费支出105.24万元。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</w:rPr>
        <w:t>二、部门整体支出管理及使用情况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（一）基本支出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1、基本支出主要用途及范围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2019年基本支出276.12万元，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其中基本工资支出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83.61万元，奖金支出39.59万元，基本养老保险缴费10.65万元，医保支出14.39万元，其他社会保障缴费0.6万元，住房公积金20.69万元，办公费47.93万元，水电费0.86万元，邮电费2.18万元，差旅费15.18万元，，维修费1.98万元，公务接待费1.1万元，工会经费5.1万元，其它商品服务支出30.9万元，生活补助1.39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 2、基本支出管理情况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①完善制度。根据《会计法》、《行政单位会计制度》等法律和财政部门有关文件的规定，先后制订了《公务接待管理制度》、《机关财务管理制度》、《机关干部下乡管理规定》、《会计人员岗位责任制度》、《预算绩效管理办法》、《公务卡结算管理细则》等各项规章制度，从制度进行规范，确保财经纪律落到实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②严控“三公”经费规模。2019年公务接待费预算5万元，实际支出1.1万元。公务接待做到了“四严格”，即严格预算管理，规定接待经费严格控制在预算额度内使用；严格审批程序，规定了公务接待的审批权限；严格接待标准，规定住宿、用餐原则上安排在政府采购指定的公务接待定点宾馆或者机关食堂；严格报账，要求公务接待费用实行“一支笔”审批，严格执行先审批，后接待的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③加强对公用支出中重点费用的管理。规范会议费、培训费、差旅费、办公费等费用开支标准，按照国家规定的标准和范围列支，控制会议培训的数量、规模，简化会议培训的形式；控制差旅活动的人数和天数，不安排无明确目的的公务考察活动；坚持厉行节约的原则，控制和压缩办公经费支出，树立节约观念，通过召开厉行节约、杜绝浪费会议，引导和规范全局工作人员从自身做起，从身边小事做起，倡导网络办公，促进办公低碳化，充分利用现在网络技术，通过邮箱、QQ、拷贝等方式传送普通文件资料，尽量减少文件印发。注重日常节俭，养成节约习惯，做到“人走灯灭”，下班及时关闭电脑、复印机等用电设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④规范资金结算管理。经费报批实行"一支笔"审批制度。资金支付执行国库集中支付制度和公务卡结算有关规定，尽量采用银行转账或者公务卡结算方式，规范公务支出中的现金提取和使用，保证资金支付的安全、透明、规范，提高财政资金支付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</w:rPr>
        <w:t>三、部门整体支出绩效情况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通过加强预算收支管理，不断建立健全内部管理制度，梳理内部管理流程，部门整体支出管理情况得到提升。根据《部门整体支出绩效评价指标》评分，得分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94分。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（一）经济性分析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支出严格依照相关财务管理规定执行，特别重视量财办事、量力而行，严格控制标准、注重节约，少花钱办好事。一来年，我局各项支出都在合理范围内，部分项目支出因加强管理与以前年度相比大幅度下降。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（二）效益性分析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-334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我局认真贯彻落实党的十八大和习近平总书记系列重要讲话精神，牢固树立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“以民为本为民服务”的工作宗旨，按照“抓改革、创特色，抓重点、求突破，抓规范、上水平，抓队伍、树形象”的工作思路，大胆创新，主动作为，推动了全市信访事业在新常态下的又好又快发展。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（三）有效性分析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信访部门是党和人民群众血肉联系的重要部门，通过财政部门的资金支撑，为解决各种重大疑难的信访问题，充分发挥信访工作的作用，对构建和谐社会和维护社会稳定是非常有效的。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（四）可持续性分析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整体支出既严格遵循了上级相关文件要求，又结合了我市的信访工作实际，在资金安排使用上还是比较科学合理的，具有可持续性。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</w:rPr>
        <w:t>四、存在的主要问题及建议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color w:val="3D3D3D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  <w:t>部门预算工作经费偏少。新形势下，信访部门工作任务日益繁重，年初预算工作经费远远不足，难以满足新形势下信访工作的要求，诸多经费靠追加导致预算控制率和公用经费控制率不达标，请市财政将我局工作经费足额列入当年财政预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C1303"/>
    <w:rsid w:val="4E966757"/>
    <w:rsid w:val="5B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2021-06-02T03:16:00Z</dcterms:created>
  <dc:creator>召</dc:creator>
  <cp:lastModifiedBy>召</cp:lastModifiedBy>
  <dcterms:modified xsi:type="dcterms:W3CDTF">2021-06-02T05:02:34Z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8420EF702C4E440D88E9322F72B67D77</vt:lpwstr>
  </property>
</Properties>
</file>