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洪江市退役军人事务局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2022年部门预算编制说明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spacing w:line="520" w:lineRule="exact"/>
        <w:jc w:val="center"/>
        <w:rPr>
          <w:rFonts w:hint="default" w:ascii="Times New Roman" w:hAnsi="Times New Roman" w:eastAsia="黑体" w:cs="Times New Roman"/>
          <w:bCs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0"/>
          <w:szCs w:val="30"/>
        </w:rPr>
        <w:t>目  录</w:t>
      </w:r>
    </w:p>
    <w:p>
      <w:pPr>
        <w:spacing w:line="520" w:lineRule="exact"/>
        <w:ind w:firstLine="627" w:firstLineChars="196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第一部分   202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年部门预算说明</w:t>
      </w: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一、部门基本概况</w:t>
      </w: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（一）部门职责</w:t>
      </w: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（二）机构设置</w:t>
      </w: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二、部门预算单位构成</w:t>
      </w: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三、部门收支总体情况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（一）收入预算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（二）支出预算</w:t>
      </w: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四、一般公共预算财政拨款支出情况</w:t>
      </w: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（一）基本支出</w:t>
      </w: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（二）项目支出</w:t>
      </w: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五、政府性基金支出</w:t>
      </w: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六、其他重要事项的情况说明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（一）机关运行经费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（二）“三公”经费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（三）政府采购情况</w:t>
      </w: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（四）预算绩效管理情况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（五）国有资产占用使用情况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（六）一般性支出情况</w:t>
      </w: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七、名词解释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第二部分    202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年部门预算公开表</w:t>
      </w:r>
    </w:p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</w:p>
    <w:p>
      <w:pPr>
        <w:spacing w:line="520" w:lineRule="exact"/>
        <w:ind w:firstLine="705" w:firstLineChars="196"/>
        <w:jc w:val="center"/>
        <w:rPr>
          <w:rFonts w:hint="eastAsia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6"/>
          <w:szCs w:val="36"/>
        </w:rPr>
        <w:t>第一部分   202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36"/>
          <w:szCs w:val="36"/>
        </w:rPr>
        <w:t>年部门预算说明</w:t>
      </w:r>
    </w:p>
    <w:p>
      <w:pPr>
        <w:jc w:val="both"/>
        <w:rPr>
          <w:rFonts w:hint="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部门基本情况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单位职能职责</w:t>
      </w:r>
    </w:p>
    <w:p>
      <w:pPr>
        <w:pStyle w:val="3"/>
        <w:shd w:val="clear" w:color="auto" w:fill="FFFFFF"/>
        <w:wordWrap w:val="0"/>
        <w:spacing w:line="48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  <w:lang w:val="en-US" w:eastAsia="zh-CN"/>
        </w:rPr>
        <w:t>退</w:t>
      </w:r>
      <w:r>
        <w:rPr>
          <w:rFonts w:hint="eastAsia" w:ascii="宋体" w:hAnsi="宋体" w:eastAsia="宋体" w:cs="宋体"/>
          <w:sz w:val="28"/>
          <w:szCs w:val="28"/>
        </w:rPr>
        <w:t>役军人事务局系我市机构改革新组建的政府组成部门，履行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拥军优抚、军休服务、移交安置、创业就业、褒扬纪念等行政职能。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81" w:firstLineChars="1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（二）机构设置</w:t>
      </w:r>
    </w:p>
    <w:p>
      <w:pPr>
        <w:pStyle w:val="3"/>
        <w:shd w:val="clear" w:color="auto" w:fill="FFFFFF"/>
        <w:wordWrap w:val="0"/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内设综合室、就业创业移交安置股、拥军优军休管理股3个股室，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下设光荣院、军干所、</w:t>
      </w:r>
      <w:r>
        <w:rPr>
          <w:rFonts w:hint="eastAsia" w:ascii="宋体" w:hAnsi="宋体" w:eastAsia="宋体" w:cs="宋体"/>
          <w:sz w:val="28"/>
          <w:szCs w:val="28"/>
        </w:rPr>
        <w:t>退役军人服务中心3个事业单位。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rFonts w:hint="eastAsia"/>
          <w:b/>
          <w:bCs/>
          <w:sz w:val="28"/>
          <w:szCs w:val="28"/>
        </w:rPr>
        <w:t>部门预算单位构成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我单位无二级预算单位，因此，纳入2022年部门预算编制范围的为本级。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rFonts w:hint="eastAsia"/>
          <w:b/>
          <w:bCs/>
          <w:sz w:val="28"/>
          <w:szCs w:val="28"/>
        </w:rPr>
        <w:t>部门收支总体情况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（一）收入预算：2022年初预算数1,124.65万元；其中经费拨款0.00万元；纳入预算管理的非税收入0.00万元；政府性基金预算拨款收入0.00万元；国有资本经营预算拨款收入0.00万元，财政专户管理的非税收入0.00万元；上级财政补助收入0.00万元，其中一般公共预算补助0.00万元，政府性基金补助0.00万元；事业收入0.00万元；事业单位经营服务收入0.00万元；其他收入0.00万元；上级补助收入0.00万元；附属单位上缴收入0.00万元；上年结转0.00万元。收入较去年预算</w:t>
      </w:r>
      <w:r>
        <w:rPr>
          <w:rFonts w:hint="eastAsia"/>
          <w:sz w:val="28"/>
          <w:szCs w:val="28"/>
          <w:lang w:val="en-US" w:eastAsia="zh-CN"/>
        </w:rPr>
        <w:t>增加58.14</w:t>
      </w:r>
      <w:r>
        <w:rPr>
          <w:rFonts w:hint="eastAsia"/>
          <w:sz w:val="28"/>
          <w:szCs w:val="28"/>
        </w:rPr>
        <w:t xml:space="preserve"> 万元，其中经费拨款</w:t>
      </w:r>
      <w:r>
        <w:rPr>
          <w:rFonts w:hint="eastAsia"/>
          <w:sz w:val="28"/>
          <w:szCs w:val="28"/>
          <w:lang w:val="en-US" w:eastAsia="zh-CN"/>
        </w:rPr>
        <w:t>增加58.14</w:t>
      </w:r>
      <w:r>
        <w:rPr>
          <w:rFonts w:hint="eastAsia"/>
          <w:sz w:val="28"/>
          <w:szCs w:val="28"/>
        </w:rPr>
        <w:t xml:space="preserve"> 万元，纳入一般公共预算管理的非税收入拨款</w:t>
      </w:r>
      <w:r>
        <w:rPr>
          <w:rFonts w:hint="eastAsia"/>
          <w:sz w:val="28"/>
          <w:szCs w:val="28"/>
          <w:lang w:val="en-US" w:eastAsia="zh-CN"/>
        </w:rPr>
        <w:t>增加0</w:t>
      </w:r>
      <w:r>
        <w:rPr>
          <w:rFonts w:hint="eastAsia"/>
          <w:sz w:val="28"/>
          <w:szCs w:val="28"/>
        </w:rPr>
        <w:t xml:space="preserve"> 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（二）支出预算：2022年年初预算数1,124.65万元，其中：一般公共服务支出0.00万元，公共安全支出0.00万元，教育支出0.00万元，科学技术支出0.00万元，文化旅游体育与传媒支出0.00万元，社会保障和就业支出1,124.65万元，社会保险基金支出 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 xml:space="preserve"> 万元，卫生健康支出0.00万元，节能环保支出0.00万元，城乡社区支出0.00万元，农林水支出0.00万元，交通运输支出0.00万元，资源勘探信息等支出0.00万元，商业服务业等支出0.00万元，金融支出0.00万元，援助其他地区支出0.00万元，自然资源海洋气象等支出0.00万元，住房保障支出0.00万元，粮油物资储备支出0.00万元，灾害防治及应急管理支出0.00万元，预备费0.00万元，其他支出0.00万元，转移性支出0.00万元，债务还本支出0.00万元，债务付息支出0.00万元，债务发行费用支出0.00万元。支出较去年预算减少0万元，其中基本支出增加0万元，项目支出减少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>
        <w:rPr>
          <w:rFonts w:hint="eastAsia"/>
          <w:b/>
          <w:bCs/>
          <w:sz w:val="28"/>
          <w:szCs w:val="28"/>
        </w:rPr>
        <w:t>一般公共预算拨款支出预算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2022年一般公共预算拨款收入1,124.65万元，具体安排情况如下：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（一）基本支出：2022年年初预算数为215.74万元，是指为保障单位机构正常运转、完成日常工作任务而发生的各项支出，包括用于基本工资、津贴补贴等人员经费以及办公费、印刷费、水电费、办公设备购置等日常公用经费。其中党组织活动经费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（二）项目支出：2022年年初预算数为908.91万元，是指单位为完成特定行政工作任务或事业发展目标而发生的支出，包括有关事业发展专项、专项业务费。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>
        <w:rPr>
          <w:rFonts w:hint="eastAsia"/>
          <w:b/>
          <w:bCs/>
          <w:sz w:val="28"/>
          <w:szCs w:val="28"/>
        </w:rPr>
        <w:t>政府性基金预算支出说明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2022年本部门没有使用政府性基金预算拨款安排的支出。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>
        <w:rPr>
          <w:rFonts w:hint="eastAsia"/>
          <w:b/>
          <w:bCs/>
          <w:sz w:val="28"/>
          <w:szCs w:val="28"/>
        </w:rPr>
        <w:t>其他重要事项的情况说明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（一）机关运行经费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2022年本级的机关（事业）单位运行经费,当年一般公共预算拨款27.00万元,比2021年预算</w:t>
      </w:r>
      <w:r>
        <w:rPr>
          <w:rFonts w:hint="eastAsia"/>
          <w:sz w:val="28"/>
          <w:szCs w:val="28"/>
          <w:lang w:val="en-US" w:eastAsia="zh-CN"/>
        </w:rPr>
        <w:t>增加1.5</w:t>
      </w:r>
      <w:r>
        <w:rPr>
          <w:rFonts w:hint="eastAsia"/>
          <w:sz w:val="28"/>
          <w:szCs w:val="28"/>
        </w:rPr>
        <w:t>万元，</w:t>
      </w:r>
      <w:r>
        <w:rPr>
          <w:rFonts w:hint="eastAsia"/>
          <w:sz w:val="28"/>
          <w:szCs w:val="28"/>
          <w:lang w:val="en-US" w:eastAsia="zh-CN"/>
        </w:rPr>
        <w:t>增长5.88</w:t>
      </w:r>
      <w:r>
        <w:rPr>
          <w:rFonts w:hint="eastAsia"/>
          <w:sz w:val="28"/>
          <w:szCs w:val="28"/>
        </w:rPr>
        <w:t xml:space="preserve"> %。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主要因为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我单位人员的增加。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（二）“三公”经费预算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2022年“三公”经费预算数为0.94万元，其中，公务接待费0.94万元，公务用车购置及运行费0万元（其中，公务用车购置费0.00万元，公务用车运行费0.00万元），因公出国（境）费0万元，2022年“三公”经费预算较2021年减少0万元，与上年持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（三）一般性支出预算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2022年我单位一般性支出预算35.54万元，主要用于一般公共预算拨款安排的商品和服务支出中的办公费、印刷费、咨询费、水费、电费、邮电费、取暖费、物业管理费、差旅费、维修(护)费、租赁费、会议费、培训费、公务接待费、被装购置费、劳务费、委托业务费、其他交通费用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（四）政府采购情况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2022年本单位政府采购货物类预算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万元，政府采购工程类预算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万元,政府采购服务类预算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万元。政府购买服务预算0.00万元。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（五）国有资产占用使用情况说明:截至2021年12月31日，共有车辆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辆。单位价值50万元以上通用设备0台，单位价值50万元以上专用设备0台。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（六）预算绩效目标说明：本部门整体支出和项目支出实行绩效目标管理，纳入2022年部门整体支出绩效目标的金额为1,124.65万元，其中，基本支出215.74万元，项目支出908.91万元。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七、名词解释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机关（事业）单位运行经费：是指机关（事业）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（二）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spacing w:line="520" w:lineRule="exact"/>
        <w:jc w:val="center"/>
        <w:rPr>
          <w:rFonts w:eastAsia="仿宋_GB2312"/>
          <w:sz w:val="44"/>
          <w:szCs w:val="44"/>
        </w:rPr>
      </w:pPr>
      <w:r>
        <w:rPr>
          <w:rFonts w:eastAsia="经典黑体简"/>
          <w:sz w:val="44"/>
          <w:szCs w:val="44"/>
        </w:rPr>
        <w:t xml:space="preserve">第二部分    </w:t>
      </w:r>
      <w:r>
        <w:rPr>
          <w:rFonts w:hint="eastAsia" w:eastAsia="经典黑体简"/>
          <w:sz w:val="44"/>
          <w:szCs w:val="44"/>
        </w:rPr>
        <w:t>202</w:t>
      </w:r>
      <w:r>
        <w:rPr>
          <w:rFonts w:hint="eastAsia" w:eastAsia="经典黑体简"/>
          <w:sz w:val="44"/>
          <w:szCs w:val="44"/>
          <w:lang w:val="en-US" w:eastAsia="zh-CN"/>
        </w:rPr>
        <w:t>2</w:t>
      </w:r>
      <w:r>
        <w:rPr>
          <w:rFonts w:eastAsia="经典黑体简"/>
          <w:sz w:val="44"/>
          <w:szCs w:val="44"/>
        </w:rPr>
        <w:t>年部门预算公开表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65630F"/>
    <w:multiLevelType w:val="singleLevel"/>
    <w:tmpl w:val="976563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4254E60"/>
    <w:multiLevelType w:val="singleLevel"/>
    <w:tmpl w:val="E4254E60"/>
    <w:lvl w:ilvl="0" w:tentative="0">
      <w:start w:val="1"/>
      <w:numFmt w:val="chineseCounting"/>
      <w:suff w:val="nothing"/>
      <w:lvlText w:val="（%1）"/>
      <w:lvlJc w:val="left"/>
      <w:pPr>
        <w:ind w:left="14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OWNjOTA2ZmQ2YjM1NDBkZTEyYThhOWRmMzRiNDEifQ=="/>
  </w:docVars>
  <w:rsids>
    <w:rsidRoot w:val="00000000"/>
    <w:rsid w:val="1259624B"/>
    <w:rsid w:val="170A3884"/>
    <w:rsid w:val="2601063D"/>
    <w:rsid w:val="441C36DB"/>
    <w:rsid w:val="46203EF2"/>
    <w:rsid w:val="6C9068E5"/>
    <w:rsid w:val="7ED1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Normal (Web)"/>
    <w:basedOn w:val="1"/>
    <w:next w:val="2"/>
    <w:uiPriority w:val="99"/>
    <w:pPr>
      <w:spacing w:before="100" w:beforeAutospacing="1" w:after="100" w:afterAutospacing="1"/>
    </w:pPr>
    <w:rPr>
      <w:rFonts w:ascii="宋体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2100</Words>
  <Characters>2373</Characters>
  <Lines>0</Lines>
  <Paragraphs>0</Paragraphs>
  <TotalTime>0</TotalTime>
  <ScaleCrop>false</ScaleCrop>
  <LinksUpToDate>false</LinksUpToDate>
  <CharactersWithSpaces>2455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M＊</cp:lastModifiedBy>
  <dcterms:modified xsi:type="dcterms:W3CDTF">2022-07-04T08:58:04Z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EAAE01E730704423A90C66D6430D011B</vt:lpwstr>
  </property>
</Properties>
</file>