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83F9C">
      <w:pPr>
        <w:snapToGrid/>
        <w:spacing w:beforeAutospacing="0" w:after="60" w:afterAutospacing="0" w:line="240" w:lineRule="auto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bookmarkStart w:id="16" w:name="_GoBack"/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2026年上半年工作总结</w:t>
      </w:r>
    </w:p>
    <w:bookmarkEnd w:id="16"/>
    <w:p w14:paraId="02E013EE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2026 年上半年，我镇紧紧围绕全年总体工作部署，立足资源禀赋、聚焦主责主业，持续巩固拓展乡村振兴、项目建设、文旅发展、民生保障、平安建设各项成果，坚持稳中求进、实干争先，稳步推进各项重点工作落地见效，全镇经济社会发展态势平稳向好，为圆满完成全年目标任务打下坚实基础。</w:t>
      </w:r>
    </w:p>
    <w:p w14:paraId="7497398F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0" w:name="heading_0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一、产业提质、特色赋能，持续激活乡村发展动能</w:t>
      </w:r>
      <w:bookmarkEnd w:id="0"/>
    </w:p>
    <w:p w14:paraId="0E249C54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1" w:name="heading_1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（一）农业基础稳步夯实，稳产增效成效凸显</w:t>
      </w:r>
      <w:bookmarkEnd w:id="1"/>
    </w:p>
    <w:p w14:paraId="65844DC4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持续补齐农业基础设施短板，常态化开展农田水利巡查、渠道清淤、山塘管护工作，上半年完成主干渠道清淤、防渗加固一千余米，常态化管护维修山塘 4 座，有效提升农田灌溉保障能力。坚决扛牢粮食安全政治责任，稳定粮食种植面积，扎实推进高标准农田提质升级项目前期对接、实地踏勘与方案优化，持续推进裕农村高标准农田改造项目落地衔接。稳步扩大优质稻规模化、标准化种植，严格落实耕地保护与耕地地力补贴政策，精准核实补贴数据、规范发放流程，确保惠农资金足额直达农户。大力推广绿色种养模式，常态化推进秸秆禁烧与秸秆还田综合利用，持续提升耕地质量。精准落实产业帮扶政策，摸排监测户、脱贫户产业发展意愿，分类引导群众发展特色种养产业，有序推进年度产业奖补摸排、申报、核验工作，带动困难群众稳定增收。</w:t>
      </w:r>
    </w:p>
    <w:p w14:paraId="538EFB63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2" w:name="heading_2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（二）文旅融合纵深推进，业态活力持续释放</w:t>
      </w:r>
      <w:bookmarkEnd w:id="2"/>
    </w:p>
    <w:p w14:paraId="14461C1B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持续深耕 “一节带全域、一果兴百业” 发展模式，提前谋划 2026 年托口杨梅节筹备工作，细化活动方案、完善配套服务、谋划特色活动矩阵，统筹做好场地布置、文旅展演、农特产品展销、采摘体验、短视频宣传等前期筹备。持续串联三里侗寨、群红农庄、清江湖湿地公园等优质文旅资源，优化 “杨梅 + 露营”“杨梅 + 侗文化” 特色旅游线路，丰富沉浸式、体验式旅游业态。依托清江湖 4A 级景区创建契机，持续完善智慧文旅配套设施，常态化维护景区监控、观景设施，优化景区游览体验。加大闲置民宿资源盘活力度，持续推送闲置房屋招租宣传素材，持续对接民宿投资客商，培育壮大民宿、农家乐经营主体，推动乡村文旅消费持续升温，上半年全镇文旅接待人次、综合收入实现稳步增长。</w:t>
      </w:r>
    </w:p>
    <w:p w14:paraId="761B7058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3" w:name="heading_3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（三）乡村业态提档升级，乡村经济多元发展</w:t>
      </w:r>
      <w:bookmarkEnd w:id="3"/>
    </w:p>
    <w:p w14:paraId="32590B35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聚焦乡村业态提质增效，持续优化乡村旅游、特色种养、乡村民宿多元发展格局。常态化开展民宿、农家乐规范经营指导，常态化排查食品安全、消防安全、经营秩序隐患，引导经营主体规范提质、提档升级。依托杨梅、生姜、柑橘等特色农产品资源，打通线上线下销售渠道，依托节庆预热、短视频推广、农户直销等模式，拓宽农特产品销路。持续盘活乡村闲置资产资源，引导各村依托自身优势，培育小型特色产业、休闲业态，进一步丰富乡村经济业态，激活乡村发展内生动力。</w:t>
      </w:r>
    </w:p>
    <w:p w14:paraId="32962D4B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4" w:name="heading_4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二、稳中提质、聚力攻坚，夯实经济增长坚实根基</w:t>
      </w:r>
      <w:bookmarkEnd w:id="4"/>
    </w:p>
    <w:p w14:paraId="7E695683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5" w:name="heading_5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（一）重点项目有序推进，建设质效稳步提升</w:t>
      </w:r>
      <w:bookmarkEnd w:id="5"/>
    </w:p>
    <w:p w14:paraId="2C839299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坚持项目为王、实干为要，全力推进年度重点项目建设落地落实。稳步推进固定资产投资入库纳统工作，细化项目台账、压实推进责任。王家坳村智慧大棚项目常态化运维提质，持续发挥示范带动作用。全力加快库周公路提质改造、清江湖大桥建设项目进度，紧盯施工节点、严把建设质量、常态化协调解决施工难点堵点。风电场项目稳步有序推进，持续完善场内道路建设，常态化跟进征地扫尾、施工保障、安全监管工作，全力保障项目建设有序推进。精准对接移民项目政策，持续跟进移民产业升级、库区应急工程申报落地工作，聚焦公路滑坡治理、码头设施修缮、库区产业提质等重点领域，补齐库区基础设施短板。稳步推进托口库区移民产业创业园、杨梅产业开发项目前期设计、方案论证、手续办理等工作，为下半年开工建设筑牢基础。</w:t>
      </w:r>
    </w:p>
    <w:p w14:paraId="55FBFF6B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6" w:name="heading_6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（二）招商引资持续发力，营商环境不断优化</w:t>
      </w:r>
      <w:bookmarkEnd w:id="6"/>
    </w:p>
    <w:p w14:paraId="4E962924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持续优化营商环境，做实企业跟踪服务，常态化走访辖区存量企业，精准解决企业生产经营、用工保障、日常运转难点问题，保障竹器加工厂、玩具厂、箱包厂、锡箔纸厂等企业稳产满产，持续吸纳本地群众就近就业。常态化开展湘商回归、返乡创业对接服务，常态化开展座谈交流、政策宣讲、意愿摸排，精准储备意向投资项目、意向投资主体。持续盘活村集体闲置厂房、村部闲置资源，依托存量资源招商、以商招商，不断壮大本土小微企业集群，持续拓宽群众就近就业渠道，切实提升招商引资实效。</w:t>
      </w:r>
    </w:p>
    <w:p w14:paraId="396BB5FA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7" w:name="heading_7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（三）集体经济提质增效，增收渠道持续拓宽</w:t>
      </w:r>
      <w:bookmarkEnd w:id="7"/>
    </w:p>
    <w:p w14:paraId="19777CB0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坚持因地制宜、因村施策，持续深化 “资源发包 + 资产盘活 + 产业分红 + 特色产销 + 乡村旅游” 多元增收模式。持续巩固王家坳村林场分红、杨梅山承包，朗溪村水库土地发包、商铺酒店租赁、光伏分红等成熟增收路径，持续规范合同管理、细化收益核算，确保集体资产保值增值、收益稳定。持续放大光伏产业集体增收支撑作用，推动裕农、石桥等村光伏分红稳定到位。持续做强杨梅、生姜、柑橘等特色种养产业，依托规模化种植、市场化销售提升产业收益。三里村持续深耕乡村旅游，优化游玩体验、提升服务品质，稳步扩大旅游经营性收入。各村集体经济运行规范、增收动能持续增强，乡村振兴发展底盘更加稳固。</w:t>
      </w:r>
    </w:p>
    <w:p w14:paraId="5E2E94B7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8" w:name="heading_8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三、民生为本、精准施策，绘就宜居幸福民生画卷</w:t>
      </w:r>
      <w:bookmarkEnd w:id="8"/>
    </w:p>
    <w:p w14:paraId="6AF6F349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9" w:name="heading_9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（一）有效衔接精准扎实，兜底保障坚实有力</w:t>
      </w:r>
      <w:bookmarkEnd w:id="9"/>
    </w:p>
    <w:p w14:paraId="1A9040F6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常态化开展防止返贫动态监测与大排查大走访工作，全覆盖摸排脱贫户、监测户、低保户、特困人员生活状况、收入变化、风险隐患，精准落实应纳尽纳、应消尽消政策。规范低保、特困供养动态调整流程，精准开展新增纳入、提标提档、风险消除工作。精准落实临时救助政策，对因病、因灾、因意外致困群众及时给予救助帮扶，有效化解临时性、突发性生活困难。持续健全常态化排查、动态化监测、精准化帮扶机制，坚决守住不发生规模性返贫底线，持续巩固拓展脱贫攻坚成果。</w:t>
      </w:r>
    </w:p>
    <w:p w14:paraId="719956C1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10" w:name="heading_10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（二）文教卫体持续提质，公共服务不断优化</w:t>
      </w:r>
      <w:bookmarkEnd w:id="10"/>
    </w:p>
    <w:p w14:paraId="501E2A6A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持续提升基层医疗服务水平，常态化推进家庭医生签约履约服务，有序开展老年人健康体检、适龄妇女 “两癌” 筛查、慢病随访等公共卫生服务，切实提升群众健康保障水平。坚持教育优先发展，持续落实困难学生资助政策，精准摸排帮扶困难学子。常态化开展防溺水、防欺凌、防性侵、交通安全、消防安全宣传教育，健全镇村校社联动防控机制，筑牢青少年安全成长防线，持续保持校园安全零事故态势。常态化开展文体惠民活动，丰富群众精神文化生活，群众幸福感、获得感持续提升。</w:t>
      </w:r>
    </w:p>
    <w:p w14:paraId="3B8D4FB0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11" w:name="heading_11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（三）就业创业服务提质，群众增收渠道拓宽</w:t>
      </w:r>
      <w:bookmarkEnd w:id="11"/>
    </w:p>
    <w:p w14:paraId="36FC6067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扎实开展 “311” 就业帮扶服务，常态化开展就业政策宣传、岗位推送、技能引导，组织群众积极参与各类线上线下招聘会，精准推送外出务工、本土就业岗位。持续落实脱贫户、监测户外出务工交通补贴政策，规范申报、审核、发放流程，助力群众务工增收。精准开发村级公益性岗位、临时帮扶岗位，优先安置弱劳力、无法外出务工人员，实现就近就地稳岗增收。持续培育市场主体，做好潜力企业筛选、培育、辅导工作，全力培育新增 “四上” 企业，持续壮大镇域市场主体规模，以就业稳保障民生稳、发展稳。</w:t>
      </w:r>
    </w:p>
    <w:p w14:paraId="70D150B2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12" w:name="heading_12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四、守牢底线、筑牢防线，维护社会大局和谐稳定</w:t>
      </w:r>
      <w:bookmarkEnd w:id="12"/>
    </w:p>
    <w:p w14:paraId="1514D73B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13" w:name="heading_13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（一）安全生产常态从严，风险防线全面筑牢</w:t>
      </w:r>
      <w:bookmarkEnd w:id="13"/>
    </w:p>
    <w:p w14:paraId="6372A521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深刻紧绷安全生产底线思维，常态化开展各行业、各领域安全生产拉网式排查整治，聚焦水上交通、农用船舶、森林防火、道路交通、建筑施工、消防安全等重点领域，建立问题台账、实行销号管理，确保隐患动态清零。持续深化农用船舶规范化管理，做实 “一船一干部”、码头常态化执勤、赶集日随船监管机制，常态化开展船舶牌照核查、违规航行整治，规范水上航行秩序。扎实开展防汛备汛、地质灾害防控工作，常态化排查高风险地质灾害点位，完善应急物资、应急预案，开展防汛应急演练，汛期严格落实值班值守、巡查排查、转移避险机制，全力保障群众生命财产安全。常态化开展森林防灭火宣传、巡查、演练工作，压实镇村两级防火责任，提升基层应急处置能力，持续实现防汛防火安全生产平稳态势。</w:t>
      </w:r>
    </w:p>
    <w:p w14:paraId="320AD28E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14" w:name="heading_14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（二）综合治理持续深化，平安建设扎实推进</w:t>
      </w:r>
      <w:bookmarkEnd w:id="14"/>
    </w:p>
    <w:p w14:paraId="2EA434B8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持续深化社会治安综合治理，联合派出所常态化开展夜间巡逻、重点区域巡查，有效震慑各类违法犯罪行为。常态化开展禁毒、非法集资、未成年人保护、安全生产专项排查与宣传整治，紧盯重点场所、重点人群、重点领域，常态化开展执法检查，规范辖区生产生活秩序。严厉查处道路交通违法、秸秆禁烧、森林防火违规、水上违法航行、禁捕退捕违规等行为，从严整治 “三无船舶”，持续净化辖区治安环境，全力构建平安有序、和谐稳定的社会环境。</w:t>
      </w:r>
    </w:p>
    <w:p w14:paraId="3965785D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1"/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</w:pPr>
      <w:bookmarkStart w:id="15" w:name="heading_15"/>
      <w:r>
        <w:rPr>
          <w:rFonts w:hint="eastAsia" w:ascii="方正仿宋_GB2312" w:hAnsi="方正仿宋_GB2312" w:eastAsia="方正仿宋_GB2312" w:cs="方正仿宋_GB2312"/>
          <w:b w:val="0"/>
          <w:sz w:val="30"/>
          <w:szCs w:val="30"/>
        </w:rPr>
        <w:t>（三）矛盾纠纷源头化解，基层治理效能提升</w:t>
      </w:r>
      <w:bookmarkEnd w:id="15"/>
    </w:p>
    <w:p w14:paraId="6583282D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严格落实矛盾纠纷排查化解责任制、领导下访接访制度，坚持抓早抓小、源头治理，常态化排查村组土地、征地、资产、邻里、劳资等各类矛盾纠纷，做到即查即调、就地化解。持续攻坚历史遗留矛盾问题，细化专班推进、集中研判、跟踪督办机制，确保疑难纠纷逐步清零、存量矛盾有效化解。扎实做好重点人员稳控劝返工作，规范办理市长热线、网上信访件，严格落实限时办结、回访反馈机制，群众诉求响应率、办结率、满意度持续保持高位。持续抓实风电项目、公租房整治等重点工作矛盾调处保障，确保重点工作平稳有序推进，全镇社会大局持续和谐稳定。</w:t>
      </w:r>
    </w:p>
    <w:p w14:paraId="71B4342E">
      <w:pPr>
        <w:spacing w:before="120" w:after="120" w:line="288" w:lineRule="auto"/>
        <w:ind w:left="0"/>
        <w:jc w:val="center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1E34500-5868-448F-BBF7-FA9B6EF418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D32D350-D12B-4161-BC25-605415C51A9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E89B0E2-7071-43E0-B384-B5204702AED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A438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809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61EBB"/>
    <w:rsid w:val="6233214E"/>
    <w:rsid w:val="754E2EF2"/>
    <w:rsid w:val="7EB958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3572</Words>
  <Characters>3584</Characters>
  <TotalTime>26</TotalTime>
  <ScaleCrop>false</ScaleCrop>
  <LinksUpToDate>false</LinksUpToDate>
  <CharactersWithSpaces>3617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2026-08-06T02:15:00Z</dcterms:created>
  <dc:creator>Apache POI</dc:creator>
  <cp:lastModifiedBy>堕花</cp:lastModifiedBy>
  <dcterms:modified xsi:type="dcterms:W3CDTF">2026-08-06T02:59:32Z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{"Label":"1","ContentProducer":"001191110102MACQD9K64010000","ProduceID":"7670736584062946278","ReservedCode1":"","ContentPropagator":"","PropagateID":"","ReservedCode2":""}</vt:lpwstr>
  </property>
  <property fmtid="{D5CDD505-2E9C-101B-9397-08002B2CF9AE}" pid="3" name="KSOTemplateDocerSaveRecord">
    <vt:lpwstr>eyJoZGlkIjoiOTQ1ODU2YWY0OGZhZGY2MTQwMjQxYmEwY2FkNzFlOWIiLCJ1c2VySWQiOiIxMTMzMTQxNTk5In0=</vt:lpwstr>
  </property>
  <property fmtid="{D5CDD505-2E9C-101B-9397-08002B2CF9AE}" pid="4" name="KSOProductBuildVer">
    <vt:lpwstr>2052-12.1.0.26895</vt:lpwstr>
  </property>
  <property fmtid="{D5CDD505-2E9C-101B-9397-08002B2CF9AE}" pid="5" name="ICV">
    <vt:lpwstr>AEA0C19B8D154D36BB97057C47F5E37A_13</vt:lpwstr>
  </property>
</Properties>
</file>