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5"/>
        <w:jc w:val="right"/>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2021年度部门整体支出绩效评价报告</w:t>
      </w:r>
    </w:p>
    <w:p>
      <w:pPr>
        <w:ind w:firstLine="645"/>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一、单位概况</w:t>
      </w:r>
    </w:p>
    <w:p>
      <w:pPr>
        <w:ind w:firstLine="645"/>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 单位基本情况</w:t>
      </w:r>
    </w:p>
    <w:p>
      <w:pPr>
        <w:ind w:firstLine="645"/>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我乡位于洪江市中部，沅水西岸。全乡共7个行政村,1个居委会, 2021年共有干部职工48人。我乡人民政府负责制定和组织行政区域内实施经济、科技和社会发展计划、制定资源开发技术改造和产业机构调整方案；负责行政区域内的民政、计划生育、文化教育、卫生、体育等社会公益事业的综合性工作，维护一切经济单位和个人的正当经济权益，取缔非法经济活动，调解和处理民事纠纷，打击刑事犯罪维护社会稳定；按计划组织本级财政收入和地方税的征收，完成国家财政计划；抓好精神文明建设，丰富群众文化活动，树立社会主义新风尚。</w:t>
      </w:r>
    </w:p>
    <w:p>
      <w:pPr>
        <w:ind w:firstLine="645"/>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(二)部门(单位)整体支出规模、使用方向和主要内容及范围等</w:t>
      </w:r>
    </w:p>
    <w:p>
      <w:pPr>
        <w:ind w:firstLine="645"/>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本年收入总最为1024.69万元。其中政府行政管理322.57万元；社会保障和就业支出121.61万元；卫生健康支出114.98万元;农林水支出410.35万元，;自然资源海洋气象支出17.36万元；住房保障支出24.15万元；灾害防治及应急管理支出13.67万元。</w:t>
      </w:r>
    </w:p>
    <w:p>
      <w:pPr>
        <w:ind w:firstLine="645"/>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二、本年支出总支出为1024.69万元，其中工资福利支出489.57万元，商品和服务支出228.05万元(“三公"经费总额</w:t>
      </w:r>
      <w:r>
        <w:rPr>
          <w:rFonts w:hint="eastAsia" w:ascii="宋体" w:hAnsi="宋体" w:cs="宋体"/>
          <w:sz w:val="32"/>
          <w:szCs w:val="32"/>
          <w:lang w:val="en-US" w:eastAsia="zh-CN"/>
        </w:rPr>
        <w:t>14.76</w:t>
      </w:r>
      <w:r>
        <w:rPr>
          <w:rFonts w:hint="eastAsia" w:ascii="宋体" w:hAnsi="宋体" w:eastAsia="宋体" w:cs="宋体"/>
          <w:sz w:val="32"/>
          <w:szCs w:val="32"/>
          <w:lang w:val="en-US" w:eastAsia="zh-CN"/>
        </w:rPr>
        <w:t>万元， 其中公务接待费1</w:t>
      </w:r>
      <w:r>
        <w:rPr>
          <w:rFonts w:hint="eastAsia" w:ascii="宋体" w:hAnsi="宋体" w:cs="宋体"/>
          <w:sz w:val="32"/>
          <w:szCs w:val="32"/>
          <w:lang w:val="en-US" w:eastAsia="zh-CN"/>
        </w:rPr>
        <w:t>2.44</w:t>
      </w:r>
      <w:r>
        <w:rPr>
          <w:rFonts w:hint="eastAsia" w:ascii="宋体" w:hAnsi="宋体" w:eastAsia="宋体" w:cs="宋体"/>
          <w:sz w:val="32"/>
          <w:szCs w:val="32"/>
          <w:lang w:val="en-US" w:eastAsia="zh-CN"/>
        </w:rPr>
        <w:t xml:space="preserve">万元，公车运行维护费2.33万元) ，项目支出307.07万元。 </w:t>
      </w:r>
    </w:p>
    <w:p>
      <w:pPr>
        <w:numPr>
          <w:ilvl w:val="0"/>
          <w:numId w:val="1"/>
        </w:numPr>
        <w:ind w:left="315" w:leftChars="0" w:firstLine="0" w:firstLineChars="0"/>
        <w:rPr>
          <w:rFonts w:hint="eastAsia" w:ascii="宋体" w:hAnsi="宋体" w:eastAsia="宋体" w:cs="宋体"/>
          <w:sz w:val="32"/>
          <w:szCs w:val="32"/>
        </w:rPr>
      </w:pPr>
      <w:r>
        <w:rPr>
          <w:rFonts w:hint="eastAsia" w:ascii="宋体" w:hAnsi="宋体" w:eastAsia="宋体" w:cs="宋体"/>
          <w:b/>
          <w:bCs/>
          <w:sz w:val="32"/>
          <w:szCs w:val="32"/>
        </w:rPr>
        <w:t>部门整体支出</w:t>
      </w:r>
      <w:r>
        <w:rPr>
          <w:rFonts w:hint="eastAsia" w:ascii="宋体" w:hAnsi="宋体" w:eastAsia="宋体" w:cs="宋体"/>
          <w:b/>
          <w:bCs/>
          <w:sz w:val="32"/>
          <w:szCs w:val="32"/>
          <w:lang w:eastAsia="zh-CN"/>
        </w:rPr>
        <w:t>管理及使用情况</w:t>
      </w:r>
      <w:r>
        <w:rPr>
          <w:rFonts w:hint="eastAsia" w:ascii="宋体" w:hAnsi="宋体" w:eastAsia="宋体" w:cs="宋体"/>
          <w:sz w:val="32"/>
          <w:szCs w:val="32"/>
        </w:rPr>
        <w:t>。</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（一）、基本支出</w:t>
      </w:r>
    </w:p>
    <w:p>
      <w:pPr>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lang w:eastAsia="zh-CN"/>
        </w:rPr>
        <w:t>员经费支出</w:t>
      </w:r>
      <w:r>
        <w:rPr>
          <w:rFonts w:hint="eastAsia" w:ascii="宋体" w:hAnsi="宋体" w:eastAsia="宋体" w:cs="宋体"/>
          <w:sz w:val="32"/>
          <w:szCs w:val="32"/>
          <w:lang w:val="en-US" w:eastAsia="zh-CN"/>
        </w:rPr>
        <w:t>498.47万元，公用经费支出219.15万元。</w:t>
      </w:r>
    </w:p>
    <w:p>
      <w:pPr>
        <w:snapToGrid w:val="0"/>
        <w:spacing w:before="40" w:line="360" w:lineRule="auto"/>
        <w:ind w:firstLine="260"/>
        <w:rPr>
          <w:rFonts w:hint="eastAsia" w:ascii="宋体" w:hAnsi="宋体"/>
          <w:color w:val="000000"/>
          <w:sz w:val="32"/>
          <w:szCs w:val="32"/>
        </w:rPr>
      </w:pPr>
      <w:r>
        <w:rPr>
          <w:rFonts w:hint="eastAsia" w:ascii="宋体" w:hAnsi="宋体" w:eastAsia="宋体" w:cs="宋体"/>
          <w:sz w:val="32"/>
          <w:szCs w:val="32"/>
        </w:rPr>
        <w:t>2、</w:t>
      </w: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w:t>
      </w:r>
      <w:r>
        <w:rPr>
          <w:rFonts w:hint="eastAsia" w:ascii="宋体" w:hAnsi="宋体"/>
          <w:color w:val="000000"/>
          <w:sz w:val="32"/>
          <w:szCs w:val="32"/>
          <w:lang w:val="en-US" w:eastAsia="zh-CN"/>
        </w:rPr>
        <w:t>洪</w:t>
      </w:r>
      <w:r>
        <w:rPr>
          <w:rFonts w:hint="eastAsia" w:ascii="宋体" w:hAnsi="宋体"/>
          <w:color w:val="000000"/>
          <w:sz w:val="32"/>
          <w:szCs w:val="32"/>
        </w:rPr>
        <w:t>江市</w:t>
      </w:r>
      <w:r>
        <w:rPr>
          <w:rFonts w:hint="eastAsia" w:ascii="宋体" w:hAnsi="宋体"/>
          <w:color w:val="000000"/>
          <w:sz w:val="32"/>
          <w:szCs w:val="32"/>
          <w:lang w:eastAsia="zh-CN"/>
        </w:rPr>
        <w:t>太平乡</w:t>
      </w:r>
      <w:r>
        <w:rPr>
          <w:rFonts w:hint="eastAsia" w:ascii="宋体" w:hAnsi="宋体"/>
          <w:color w:val="000000"/>
          <w:sz w:val="32"/>
          <w:szCs w:val="32"/>
        </w:rPr>
        <w:t>严控“三公经费”</w:t>
      </w:r>
      <w:r>
        <w:rPr>
          <w:rFonts w:hint="eastAsia" w:ascii="宋体" w:hAnsi="宋体"/>
          <w:color w:val="000000"/>
          <w:sz w:val="32"/>
          <w:szCs w:val="32"/>
          <w:lang w:eastAsia="zh-CN"/>
        </w:rPr>
        <w:t>，</w:t>
      </w:r>
      <w:r>
        <w:rPr>
          <w:rFonts w:hint="eastAsia" w:ascii="宋体" w:hAnsi="宋体"/>
          <w:color w:val="000000"/>
          <w:sz w:val="32"/>
          <w:szCs w:val="32"/>
        </w:rPr>
        <w:t>降低一般运行经费，加强支出管理，先后出台了本单位机关作息考勤制度、学习与会议制度。信访接待制度、公务接待制度、内务管理制度、差旅费管理制度等。实行“三公”经费预算，有发地控制了“三公”经费支出。实际支出没有超出预算规模、范围和标准，没有挤占、推派、乱收费和转移“三公”经费支出的行为，所有“三公”经费文出合法、合规。</w:t>
      </w:r>
      <w:r>
        <w:rPr>
          <w:rFonts w:hint="eastAsia" w:ascii="宋体" w:hAnsi="宋体"/>
          <w:color w:val="000000"/>
          <w:sz w:val="32"/>
          <w:szCs w:val="32"/>
          <w:lang w:val="en-US" w:eastAsia="zh-CN"/>
        </w:rPr>
        <w:t>2021</w:t>
      </w:r>
      <w:r>
        <w:rPr>
          <w:rFonts w:hint="eastAsia" w:ascii="宋体" w:hAnsi="宋体"/>
          <w:color w:val="000000"/>
          <w:sz w:val="32"/>
          <w:szCs w:val="32"/>
        </w:rPr>
        <w:t>年我乡“三公”经费支出合计</w:t>
      </w:r>
      <w:r>
        <w:rPr>
          <w:rFonts w:hint="eastAsia" w:ascii="宋体" w:hAnsi="宋体"/>
          <w:color w:val="000000"/>
          <w:sz w:val="32"/>
          <w:szCs w:val="32"/>
          <w:lang w:val="en-US" w:eastAsia="zh-CN"/>
        </w:rPr>
        <w:t>14.76</w:t>
      </w:r>
      <w:r>
        <w:rPr>
          <w:rFonts w:hint="eastAsia" w:ascii="宋体" w:hAnsi="宋体"/>
          <w:color w:val="000000"/>
          <w:sz w:val="32"/>
          <w:szCs w:val="32"/>
        </w:rPr>
        <w:t>万元相比年初三公经费预算减少</w:t>
      </w:r>
      <w:r>
        <w:rPr>
          <w:rFonts w:hint="eastAsia" w:ascii="宋体" w:hAnsi="宋体"/>
          <w:color w:val="000000"/>
          <w:sz w:val="32"/>
          <w:szCs w:val="32"/>
          <w:lang w:val="en-US" w:eastAsia="zh-CN"/>
        </w:rPr>
        <w:t>1.24</w:t>
      </w:r>
      <w:r>
        <w:rPr>
          <w:rFonts w:hint="eastAsia" w:ascii="宋体" w:hAnsi="宋体"/>
          <w:color w:val="000000"/>
          <w:sz w:val="32"/>
          <w:szCs w:val="32"/>
        </w:rPr>
        <w:t>万元。具体明细如下：因公出国费支出0元，与上年持平。公务接待</w:t>
      </w:r>
      <w:r>
        <w:rPr>
          <w:rFonts w:hint="eastAsia" w:ascii="宋体" w:hAnsi="宋体"/>
          <w:color w:val="000000"/>
          <w:sz w:val="32"/>
          <w:szCs w:val="32"/>
          <w:lang w:val="en-US" w:eastAsia="zh-CN"/>
        </w:rPr>
        <w:t>12.44</w:t>
      </w:r>
      <w:r>
        <w:rPr>
          <w:rFonts w:hint="eastAsia" w:ascii="宋体" w:hAnsi="宋体"/>
          <w:color w:val="000000"/>
          <w:sz w:val="32"/>
          <w:szCs w:val="32"/>
        </w:rPr>
        <w:t>万元，</w:t>
      </w:r>
      <w:r>
        <w:rPr>
          <w:rFonts w:hint="eastAsia" w:ascii="宋体" w:hAnsi="宋体"/>
          <w:color w:val="000000"/>
          <w:sz w:val="32"/>
          <w:szCs w:val="32"/>
          <w:highlight w:val="none"/>
        </w:rPr>
        <w:t>比上年度</w:t>
      </w:r>
      <w:r>
        <w:rPr>
          <w:rFonts w:hint="eastAsia" w:ascii="宋体" w:hAnsi="宋体"/>
          <w:color w:val="000000"/>
          <w:sz w:val="32"/>
          <w:szCs w:val="32"/>
          <w:highlight w:val="none"/>
          <w:lang w:eastAsia="zh-CN"/>
        </w:rPr>
        <w:t>增加</w:t>
      </w:r>
      <w:r>
        <w:rPr>
          <w:rFonts w:hint="eastAsia" w:ascii="宋体" w:hAnsi="宋体"/>
          <w:color w:val="000000"/>
          <w:sz w:val="32"/>
          <w:szCs w:val="32"/>
          <w:highlight w:val="none"/>
          <w:lang w:val="en-US" w:eastAsia="zh-CN"/>
        </w:rPr>
        <w:t>5.18</w:t>
      </w:r>
      <w:r>
        <w:rPr>
          <w:rFonts w:hint="eastAsia" w:ascii="宋体" w:hAnsi="宋体"/>
          <w:color w:val="000000"/>
          <w:sz w:val="32"/>
          <w:szCs w:val="32"/>
          <w:highlight w:val="none"/>
        </w:rPr>
        <w:t>万元，</w:t>
      </w:r>
      <w:r>
        <w:rPr>
          <w:rFonts w:hint="eastAsia" w:ascii="宋体" w:hAnsi="宋体"/>
          <w:color w:val="000000"/>
          <w:sz w:val="32"/>
          <w:szCs w:val="32"/>
        </w:rPr>
        <w:t>具体原因：</w:t>
      </w:r>
      <w:r>
        <w:rPr>
          <w:rFonts w:hint="eastAsia" w:asciiTheme="minorEastAsia" w:hAnsiTheme="minorEastAsia" w:eastAsiaTheme="minorEastAsia"/>
          <w:color w:val="auto"/>
          <w:sz w:val="32"/>
          <w:szCs w:val="32"/>
          <w:highlight w:val="none"/>
          <w:lang w:eastAsia="zh-CN"/>
        </w:rPr>
        <w:t>上年部分</w:t>
      </w:r>
      <w:r>
        <w:rPr>
          <w:rFonts w:hint="eastAsia" w:asciiTheme="minorEastAsia" w:hAnsiTheme="minorEastAsia" w:eastAsiaTheme="minorEastAsia"/>
          <w:color w:val="auto"/>
          <w:sz w:val="32"/>
          <w:szCs w:val="32"/>
          <w:highlight w:val="none"/>
        </w:rPr>
        <w:t>公</w:t>
      </w:r>
      <w:r>
        <w:rPr>
          <w:rFonts w:hint="eastAsia" w:asciiTheme="minorEastAsia" w:hAnsiTheme="minorEastAsia" w:eastAsiaTheme="minorEastAsia"/>
          <w:color w:val="auto"/>
          <w:sz w:val="32"/>
          <w:szCs w:val="32"/>
        </w:rPr>
        <w:t>务</w:t>
      </w:r>
      <w:r>
        <w:rPr>
          <w:rFonts w:hint="eastAsia" w:asciiTheme="minorEastAsia" w:hAnsiTheme="minorEastAsia" w:eastAsiaTheme="minorEastAsia"/>
          <w:sz w:val="32"/>
          <w:szCs w:val="32"/>
        </w:rPr>
        <w:t>接待费</w:t>
      </w:r>
      <w:r>
        <w:rPr>
          <w:rFonts w:hint="eastAsia" w:asciiTheme="minorEastAsia" w:hAnsiTheme="minorEastAsia" w:eastAsiaTheme="minorEastAsia"/>
          <w:sz w:val="32"/>
          <w:szCs w:val="32"/>
          <w:lang w:eastAsia="zh-CN"/>
        </w:rPr>
        <w:t>在本年度报账支出。</w:t>
      </w:r>
      <w:r>
        <w:rPr>
          <w:rFonts w:hint="eastAsia" w:ascii="宋体" w:hAnsi="宋体"/>
          <w:color w:val="000000"/>
          <w:sz w:val="32"/>
          <w:szCs w:val="32"/>
        </w:rPr>
        <w:t>公务用车购置级运行经费支出</w:t>
      </w:r>
      <w:r>
        <w:rPr>
          <w:rFonts w:hint="eastAsia" w:ascii="宋体" w:hAnsi="宋体"/>
          <w:color w:val="000000"/>
          <w:sz w:val="32"/>
          <w:szCs w:val="32"/>
          <w:lang w:val="en-US" w:eastAsia="zh-CN"/>
        </w:rPr>
        <w:t>2.33</w:t>
      </w:r>
      <w:r>
        <w:rPr>
          <w:rFonts w:hint="eastAsia" w:ascii="宋体" w:hAnsi="宋体"/>
          <w:color w:val="000000"/>
          <w:sz w:val="32"/>
          <w:szCs w:val="32"/>
        </w:rPr>
        <w:t>万元，</w:t>
      </w:r>
      <w:r>
        <w:rPr>
          <w:rFonts w:hint="eastAsia" w:ascii="宋体" w:hAnsi="宋体"/>
          <w:color w:val="000000"/>
          <w:sz w:val="32"/>
          <w:szCs w:val="32"/>
          <w:highlight w:val="none"/>
        </w:rPr>
        <w:t>比上年度</w:t>
      </w:r>
      <w:r>
        <w:rPr>
          <w:rFonts w:hint="eastAsia" w:ascii="宋体" w:hAnsi="宋体"/>
          <w:color w:val="000000"/>
          <w:sz w:val="32"/>
          <w:szCs w:val="32"/>
          <w:highlight w:val="none"/>
          <w:lang w:eastAsia="zh-CN"/>
        </w:rPr>
        <w:t>增加</w:t>
      </w:r>
      <w:r>
        <w:rPr>
          <w:rFonts w:hint="eastAsia" w:ascii="宋体" w:hAnsi="宋体"/>
          <w:color w:val="000000"/>
          <w:sz w:val="32"/>
          <w:szCs w:val="32"/>
          <w:highlight w:val="none"/>
          <w:lang w:val="en-US" w:eastAsia="zh-CN"/>
        </w:rPr>
        <w:t>1.28</w:t>
      </w:r>
      <w:r>
        <w:rPr>
          <w:rFonts w:hint="eastAsia" w:ascii="宋体" w:hAnsi="宋体"/>
          <w:color w:val="000000"/>
          <w:sz w:val="32"/>
          <w:szCs w:val="32"/>
          <w:highlight w:val="none"/>
        </w:rPr>
        <w:t>万元，具体原因：</w:t>
      </w:r>
      <w:r>
        <w:rPr>
          <w:rFonts w:hint="eastAsia" w:asciiTheme="minorEastAsia" w:hAnsiTheme="minorEastAsia" w:eastAsiaTheme="minorEastAsia"/>
          <w:sz w:val="32"/>
          <w:szCs w:val="32"/>
          <w:highlight w:val="none"/>
        </w:rPr>
        <w:t>是</w:t>
      </w:r>
      <w:r>
        <w:rPr>
          <w:rFonts w:hint="eastAsia" w:asciiTheme="minorEastAsia" w:hAnsiTheme="minorEastAsia" w:eastAsiaTheme="minorEastAsia"/>
          <w:sz w:val="32"/>
          <w:szCs w:val="32"/>
          <w:highlight w:val="none"/>
          <w:lang w:eastAsia="zh-CN"/>
        </w:rPr>
        <w:t>本单位</w:t>
      </w:r>
      <w:r>
        <w:rPr>
          <w:rFonts w:hint="eastAsia" w:asciiTheme="minorEastAsia" w:hAnsiTheme="minorEastAsia" w:eastAsiaTheme="minorEastAsia"/>
          <w:sz w:val="32"/>
          <w:szCs w:val="32"/>
          <w:highlight w:val="none"/>
          <w:lang w:val="en-US" w:eastAsia="zh-CN"/>
        </w:rPr>
        <w:t>2021年度使用公车执行公务、下村宣传政策、疫情防控等用车频次增加。</w:t>
      </w:r>
      <w:r>
        <w:rPr>
          <w:rFonts w:hint="eastAsia"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年公务用车购置0台。</w:t>
      </w:r>
      <w:bookmarkStart w:id="0" w:name="_GoBack"/>
      <w:bookmarkEnd w:id="0"/>
    </w:p>
    <w:p>
      <w:pPr>
        <w:ind w:firstLine="320" w:firstLineChars="100"/>
        <w:rPr>
          <w:rFonts w:hint="eastAsia" w:ascii="宋体" w:hAnsi="宋体" w:eastAsia="宋体" w:cs="宋体"/>
          <w:sz w:val="32"/>
          <w:szCs w:val="32"/>
        </w:rPr>
      </w:pPr>
      <w:r>
        <w:rPr>
          <w:rFonts w:hint="eastAsia" w:ascii="宋体" w:hAnsi="宋体" w:eastAsia="宋体" w:cs="宋体"/>
          <w:sz w:val="32"/>
          <w:szCs w:val="32"/>
        </w:rPr>
        <w:t>（二）项目支出</w:t>
      </w:r>
    </w:p>
    <w:p>
      <w:pPr>
        <w:rPr>
          <w:rFonts w:hint="eastAsia" w:ascii="宋体" w:hAnsi="宋体" w:eastAsia="宋体" w:cs="宋体"/>
          <w:sz w:val="32"/>
          <w:szCs w:val="32"/>
        </w:rPr>
      </w:pPr>
      <w:r>
        <w:rPr>
          <w:rFonts w:hint="eastAsia" w:ascii="宋体" w:hAnsi="宋体" w:eastAsia="宋体" w:cs="宋体"/>
          <w:sz w:val="32"/>
          <w:szCs w:val="32"/>
        </w:rPr>
        <w:t>项目支出是在基本支出之外为完成其特定的工作任务而发生的支出，我</w:t>
      </w:r>
      <w:r>
        <w:rPr>
          <w:rFonts w:hint="eastAsia" w:ascii="宋体" w:hAnsi="宋体" w:eastAsia="宋体" w:cs="宋体"/>
          <w:sz w:val="32"/>
          <w:szCs w:val="32"/>
          <w:lang w:eastAsia="zh-CN"/>
        </w:rPr>
        <w:t>乡</w:t>
      </w:r>
      <w:r>
        <w:rPr>
          <w:rFonts w:hint="eastAsia" w:ascii="宋体" w:hAnsi="宋体" w:eastAsia="宋体" w:cs="宋体"/>
          <w:sz w:val="32"/>
          <w:szCs w:val="32"/>
        </w:rPr>
        <w:t>项目支出</w:t>
      </w:r>
      <w:r>
        <w:rPr>
          <w:rFonts w:hint="eastAsia" w:ascii="宋体" w:hAnsi="宋体" w:eastAsia="宋体" w:cs="宋体"/>
          <w:sz w:val="32"/>
          <w:szCs w:val="32"/>
          <w:lang w:eastAsia="zh-CN"/>
        </w:rPr>
        <w:t>主要用于乡村振兴生产发展，基础设施，村级（社区）运转等方面</w:t>
      </w: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w:t>
      </w:r>
      <w:r>
        <w:rPr>
          <w:rFonts w:hint="eastAsia" w:ascii="宋体" w:hAnsi="宋体" w:eastAsia="宋体" w:cs="宋体"/>
          <w:sz w:val="32"/>
          <w:szCs w:val="32"/>
          <w:lang w:eastAsia="zh-CN"/>
        </w:rPr>
        <w:t>项目</w:t>
      </w:r>
      <w:r>
        <w:rPr>
          <w:rFonts w:hint="eastAsia" w:ascii="宋体" w:hAnsi="宋体" w:eastAsia="宋体" w:cs="宋体"/>
          <w:sz w:val="32"/>
          <w:szCs w:val="32"/>
        </w:rPr>
        <w:t>支出为</w:t>
      </w:r>
      <w:r>
        <w:rPr>
          <w:rFonts w:hint="eastAsia" w:ascii="宋体" w:hAnsi="宋体" w:eastAsia="宋体" w:cs="宋体"/>
          <w:color w:val="auto"/>
          <w:sz w:val="32"/>
          <w:szCs w:val="32"/>
          <w:lang w:val="en-US" w:eastAsia="zh-CN"/>
        </w:rPr>
        <w:t>307.07</w:t>
      </w:r>
      <w:r>
        <w:rPr>
          <w:rFonts w:hint="eastAsia" w:ascii="宋体" w:hAnsi="宋体" w:eastAsia="宋体" w:cs="宋体"/>
          <w:color w:val="auto"/>
          <w:sz w:val="32"/>
          <w:szCs w:val="32"/>
        </w:rPr>
        <w:t>万</w:t>
      </w:r>
      <w:r>
        <w:rPr>
          <w:rFonts w:hint="eastAsia" w:ascii="宋体" w:hAnsi="宋体" w:eastAsia="宋体" w:cs="宋体"/>
          <w:sz w:val="32"/>
          <w:szCs w:val="32"/>
        </w:rPr>
        <w:t>元。</w:t>
      </w:r>
    </w:p>
    <w:p>
      <w:pPr>
        <w:ind w:firstLine="160" w:firstLineChars="50"/>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三、</w:t>
      </w:r>
      <w:r>
        <w:rPr>
          <w:rFonts w:hint="eastAsia" w:ascii="宋体" w:hAnsi="宋体" w:eastAsia="宋体" w:cs="宋体"/>
          <w:sz w:val="32"/>
          <w:szCs w:val="32"/>
        </w:rPr>
        <w:t>部门专项组织实施情况</w:t>
      </w:r>
    </w:p>
    <w:p>
      <w:pPr>
        <w:ind w:firstLine="320" w:firstLineChars="100"/>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对于专项资金的使用严格按照国家财经法规和财务管理制度规定以及有关专项资金管理办法的规定进行；不存在截留、挤占、挪用、虚列支出等情况。</w:t>
      </w:r>
    </w:p>
    <w:p>
      <w:pPr>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四、</w:t>
      </w:r>
      <w:r>
        <w:rPr>
          <w:rFonts w:hint="eastAsia" w:ascii="宋体" w:hAnsi="宋体" w:eastAsia="宋体" w:cs="宋体"/>
          <w:sz w:val="32"/>
          <w:szCs w:val="32"/>
        </w:rPr>
        <w:t>部门</w:t>
      </w:r>
      <w:r>
        <w:rPr>
          <w:rFonts w:hint="eastAsia" w:ascii="宋体" w:hAnsi="宋体" w:eastAsia="宋体" w:cs="宋体"/>
          <w:sz w:val="32"/>
          <w:szCs w:val="32"/>
          <w:lang w:eastAsia="zh-CN"/>
        </w:rPr>
        <w:t>（单位）</w:t>
      </w:r>
      <w:r>
        <w:rPr>
          <w:rFonts w:hint="eastAsia" w:ascii="宋体" w:hAnsi="宋体" w:eastAsia="宋体" w:cs="宋体"/>
          <w:sz w:val="32"/>
          <w:szCs w:val="32"/>
        </w:rPr>
        <w:t>整体支出绩效情况</w:t>
      </w:r>
    </w:p>
    <w:p>
      <w:pPr>
        <w:ind w:firstLine="640" w:firstLineChars="200"/>
        <w:rPr>
          <w:rFonts w:hint="eastAsia" w:cs="黑体" w:asciiTheme="minorEastAsia" w:hAnsiTheme="minorEastAsia"/>
          <w:color w:val="000000"/>
          <w:kern w:val="0"/>
          <w:sz w:val="32"/>
          <w:szCs w:val="32"/>
          <w:lang w:eastAsia="zh-CN"/>
        </w:rPr>
      </w:pPr>
      <w:r>
        <w:rPr>
          <w:rFonts w:hint="eastAsia" w:ascii="宋体" w:hAnsi="宋体" w:cs="Times New Roman"/>
          <w:color w:val="000000"/>
          <w:sz w:val="32"/>
          <w:szCs w:val="32"/>
          <w:lang w:val="en-US" w:eastAsia="zh-CN"/>
        </w:rPr>
        <w:t>1、</w:t>
      </w:r>
      <w:r>
        <w:rPr>
          <w:rFonts w:hint="eastAsia" w:ascii="宋体" w:hAnsi="宋体" w:cs="Times New Roman"/>
          <w:color w:val="000000"/>
          <w:sz w:val="32"/>
          <w:szCs w:val="32"/>
        </w:rPr>
        <w:t>党建工作的整体绩效目标</w:t>
      </w:r>
      <w:r>
        <w:rPr>
          <w:rFonts w:hint="eastAsia" w:ascii="宋体" w:hAnsi="宋体" w:cs="Times New Roman"/>
          <w:color w:val="000000"/>
          <w:sz w:val="32"/>
          <w:szCs w:val="32"/>
          <w:lang w:eastAsia="zh-CN"/>
        </w:rPr>
        <w:t>：</w:t>
      </w:r>
      <w:r>
        <w:rPr>
          <w:rFonts w:hint="eastAsia" w:cs="黑体" w:asciiTheme="minorEastAsia" w:hAnsiTheme="minorEastAsia"/>
          <w:color w:val="000000"/>
          <w:kern w:val="0"/>
          <w:sz w:val="32"/>
          <w:szCs w:val="32"/>
        </w:rPr>
        <w:t>定期组织班子成员召开专题会议研究党建工作，</w:t>
      </w:r>
      <w:r>
        <w:rPr>
          <w:rFonts w:hint="eastAsia" w:cs="黑体" w:asciiTheme="minorEastAsia" w:hAnsiTheme="minorEastAsia"/>
          <w:color w:val="000000"/>
          <w:kern w:val="0"/>
          <w:sz w:val="32"/>
          <w:szCs w:val="32"/>
          <w:lang w:val="en-US" w:eastAsia="zh-CN"/>
        </w:rPr>
        <w:t>全年</w:t>
      </w:r>
      <w:r>
        <w:rPr>
          <w:rFonts w:hint="default" w:cs="黑体" w:asciiTheme="minorEastAsia" w:hAnsiTheme="minorEastAsia"/>
          <w:color w:val="000000"/>
          <w:kern w:val="0"/>
          <w:sz w:val="32"/>
          <w:szCs w:val="32"/>
          <w:lang w:val="en-US" w:eastAsia="zh-CN"/>
        </w:rPr>
        <w:t>召开</w:t>
      </w:r>
      <w:r>
        <w:rPr>
          <w:rFonts w:hint="eastAsia" w:cs="黑体" w:asciiTheme="minorEastAsia" w:hAnsiTheme="minorEastAsia"/>
          <w:color w:val="000000"/>
          <w:kern w:val="0"/>
          <w:sz w:val="32"/>
          <w:szCs w:val="32"/>
          <w:lang w:val="en-US" w:eastAsia="zh-CN"/>
        </w:rPr>
        <w:t>党建工作部署</w:t>
      </w:r>
      <w:r>
        <w:rPr>
          <w:rFonts w:hint="default" w:cs="黑体" w:asciiTheme="minorEastAsia" w:hAnsiTheme="minorEastAsia"/>
          <w:color w:val="000000"/>
          <w:kern w:val="0"/>
          <w:sz w:val="32"/>
          <w:szCs w:val="32"/>
          <w:lang w:val="en-US" w:eastAsia="zh-CN"/>
        </w:rPr>
        <w:t>会</w:t>
      </w:r>
      <w:r>
        <w:rPr>
          <w:rFonts w:hint="eastAsia" w:cs="黑体" w:asciiTheme="minorEastAsia" w:hAnsiTheme="minorEastAsia"/>
          <w:color w:val="000000"/>
          <w:kern w:val="0"/>
          <w:sz w:val="32"/>
          <w:szCs w:val="32"/>
          <w:lang w:val="en-US" w:eastAsia="zh-CN"/>
        </w:rPr>
        <w:t>20余</w:t>
      </w:r>
      <w:r>
        <w:rPr>
          <w:rFonts w:hint="default" w:cs="黑体" w:asciiTheme="minorEastAsia" w:hAnsiTheme="minorEastAsia"/>
          <w:color w:val="000000"/>
          <w:kern w:val="0"/>
          <w:sz w:val="32"/>
          <w:szCs w:val="32"/>
          <w:lang w:val="en-US" w:eastAsia="zh-CN"/>
        </w:rPr>
        <w:t>次</w:t>
      </w:r>
      <w:r>
        <w:rPr>
          <w:rFonts w:hint="eastAsia" w:cs="黑体" w:asciiTheme="minorEastAsia" w:hAnsiTheme="minorEastAsia"/>
          <w:color w:val="000000"/>
          <w:kern w:val="0"/>
          <w:sz w:val="32"/>
          <w:szCs w:val="32"/>
          <w:lang w:val="en-US" w:eastAsia="zh-CN"/>
        </w:rPr>
        <w:t>。</w:t>
      </w:r>
      <w:r>
        <w:rPr>
          <w:rFonts w:hint="eastAsia" w:cs="黑体" w:asciiTheme="minorEastAsia" w:hAnsiTheme="minorEastAsia"/>
          <w:color w:val="000000"/>
          <w:kern w:val="0"/>
          <w:sz w:val="32"/>
          <w:szCs w:val="32"/>
          <w:lang w:eastAsia="zh-CN"/>
        </w:rPr>
        <w:t>着力开展党史学习教育活动</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eastAsia="zh-CN"/>
        </w:rPr>
        <w:t>扎实开展</w:t>
      </w:r>
      <w:r>
        <w:rPr>
          <w:rFonts w:hint="eastAsia" w:cs="黑体" w:asciiTheme="minorEastAsia" w:hAnsiTheme="minorEastAsia"/>
          <w:color w:val="000000"/>
          <w:kern w:val="0"/>
          <w:sz w:val="32"/>
          <w:szCs w:val="32"/>
        </w:rPr>
        <w:t>“我为群众办实事”实践活动</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召开了“五个到户”工作动员及培训大会，动员全乡党员、小组长、后盾单位等共计530人，联系4233户农户，</w:t>
      </w:r>
      <w:r>
        <w:rPr>
          <w:rFonts w:hint="eastAsia" w:cs="黑体" w:asciiTheme="minorEastAsia" w:hAnsiTheme="minorEastAsia"/>
          <w:color w:val="000000"/>
          <w:kern w:val="0"/>
          <w:sz w:val="32"/>
          <w:szCs w:val="32"/>
          <w:lang w:eastAsia="zh-CN"/>
        </w:rPr>
        <w:t>乡党委组织各支部、党员</w:t>
      </w:r>
      <w:r>
        <w:rPr>
          <w:rFonts w:hint="eastAsia" w:cs="黑体" w:asciiTheme="minorEastAsia" w:hAnsiTheme="minorEastAsia"/>
          <w:color w:val="000000"/>
          <w:kern w:val="0"/>
          <w:sz w:val="32"/>
          <w:szCs w:val="32"/>
          <w:lang w:val="en-US" w:eastAsia="zh-CN"/>
        </w:rPr>
        <w:t>依托入户走访、屋场会等多种形式</w:t>
      </w:r>
      <w:r>
        <w:rPr>
          <w:rFonts w:hint="eastAsia" w:cs="黑体" w:asciiTheme="minorEastAsia" w:hAnsiTheme="minorEastAsia"/>
          <w:color w:val="000000"/>
          <w:kern w:val="0"/>
          <w:sz w:val="32"/>
          <w:szCs w:val="32"/>
          <w:lang w:eastAsia="zh-CN"/>
        </w:rPr>
        <w:t>开展了卫生清扫、助农耕地等系列活动，全乡共计为民</w:t>
      </w:r>
      <w:r>
        <w:rPr>
          <w:rFonts w:hint="eastAsia" w:cs="黑体" w:asciiTheme="minorEastAsia" w:hAnsiTheme="minorEastAsia"/>
          <w:color w:val="000000"/>
          <w:kern w:val="0"/>
          <w:sz w:val="32"/>
          <w:szCs w:val="32"/>
        </w:rPr>
        <w:t>办实事解难题</w:t>
      </w:r>
      <w:r>
        <w:rPr>
          <w:rFonts w:hint="eastAsia" w:cs="黑体" w:asciiTheme="minorEastAsia" w:hAnsiTheme="minorEastAsia"/>
          <w:color w:val="000000"/>
          <w:kern w:val="0"/>
          <w:sz w:val="32"/>
          <w:szCs w:val="32"/>
          <w:lang w:val="en-US" w:eastAsia="zh-CN"/>
        </w:rPr>
        <w:t>200余件;</w:t>
      </w:r>
      <w:r>
        <w:rPr>
          <w:rFonts w:hint="eastAsia" w:cs="黑体" w:asciiTheme="minorEastAsia" w:hAnsiTheme="minorEastAsia"/>
          <w:color w:val="000000"/>
          <w:kern w:val="0"/>
          <w:sz w:val="32"/>
          <w:szCs w:val="32"/>
        </w:rPr>
        <w:t>认真落实党组织和党员公开承诺制度，对党组织和党员公开承诺予以及时公示，接受广大群众的监督</w:t>
      </w:r>
      <w:r>
        <w:rPr>
          <w:rFonts w:hint="eastAsia" w:cs="黑体" w:asciiTheme="minorEastAsia" w:hAnsiTheme="minorEastAsia"/>
          <w:color w:val="000000"/>
          <w:kern w:val="0"/>
          <w:sz w:val="32"/>
          <w:szCs w:val="32"/>
          <w:lang w:eastAsia="zh-CN"/>
        </w:rPr>
        <w:t>。</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val="en-US" w:eastAsia="zh-CN"/>
        </w:rPr>
        <w:t>2、村振兴工作</w:t>
      </w:r>
      <w:r>
        <w:rPr>
          <w:rFonts w:hint="eastAsia" w:ascii="宋体" w:hAnsi="宋体" w:cs="Times New Roman"/>
          <w:color w:val="000000"/>
          <w:sz w:val="32"/>
          <w:szCs w:val="32"/>
        </w:rPr>
        <w:t>整体绩效目标</w:t>
      </w:r>
      <w:r>
        <w:rPr>
          <w:rFonts w:hint="eastAsia" w:ascii="宋体" w:hAnsi="宋体" w:cs="Times New Roman"/>
          <w:color w:val="000000"/>
          <w:sz w:val="32"/>
          <w:szCs w:val="32"/>
          <w:lang w:eastAsia="zh-CN"/>
        </w:rPr>
        <w:t>：</w:t>
      </w:r>
      <w:r>
        <w:rPr>
          <w:rFonts w:hint="eastAsia" w:cs="黑体" w:asciiTheme="minorEastAsia" w:hAnsiTheme="minorEastAsia"/>
          <w:color w:val="000000"/>
          <w:kern w:val="0"/>
          <w:sz w:val="32"/>
          <w:szCs w:val="32"/>
          <w:lang w:val="en-US" w:eastAsia="zh-CN"/>
        </w:rPr>
        <w:t>结合五个到户工作，对所有农户进行常态化联系监测，同时广泛宣传精准防贫综合保险政策，11月份我乡已有5户农户因患重病向太平洋公司申请保险理赔。持续深化脱贫人口小额信贷工作。我乡于9月份以来发放小额信贷23笔102.5万元，超额完成放贷任务；对到期的13笔扶贫贷款全部如期收回，没有逾期情况。今年春季“雨露计划”职业教育补助已将符合条件的43人次、6.6万元全部发放到位并按程序公示；各村（社区）均签订春秋季控辍保学责任状并存档，无适龄学生辍学情况发生；春季义务教育家庭经济困难生活补助138人48625元已全部发放到位并公示.</w:t>
      </w:r>
      <w:r>
        <w:rPr>
          <w:rFonts w:hint="eastAsia" w:cs="黑体" w:asciiTheme="minorEastAsia" w:hAnsiTheme="minorEastAsia"/>
          <w:color w:val="000000"/>
          <w:kern w:val="0"/>
          <w:sz w:val="32"/>
          <w:szCs w:val="32"/>
          <w:lang w:eastAsia="zh-CN"/>
        </w:rPr>
        <w:t>整治耕地抛荒</w:t>
      </w:r>
      <w:r>
        <w:rPr>
          <w:rFonts w:hint="eastAsia" w:cs="黑体" w:asciiTheme="minorEastAsia" w:hAnsiTheme="minorEastAsia"/>
          <w:color w:val="000000"/>
          <w:kern w:val="0"/>
          <w:sz w:val="32"/>
          <w:szCs w:val="32"/>
          <w:lang w:val="en-US" w:eastAsia="zh-CN"/>
        </w:rPr>
        <w:t>400余亩，</w:t>
      </w:r>
      <w:r>
        <w:rPr>
          <w:rFonts w:hint="eastAsia" w:cs="黑体" w:asciiTheme="minorEastAsia" w:hAnsiTheme="minorEastAsia"/>
          <w:color w:val="000000"/>
          <w:kern w:val="0"/>
          <w:sz w:val="32"/>
          <w:szCs w:val="32"/>
          <w:lang w:eastAsia="zh-CN"/>
        </w:rPr>
        <w:t>黎溪村稻油轮作项目油菜种植面积7</w:t>
      </w:r>
      <w:r>
        <w:rPr>
          <w:rFonts w:hint="eastAsia" w:cs="黑体" w:asciiTheme="minorEastAsia" w:hAnsiTheme="minorEastAsia"/>
          <w:color w:val="000000"/>
          <w:kern w:val="0"/>
          <w:sz w:val="32"/>
          <w:szCs w:val="32"/>
          <w:lang w:val="en-US" w:eastAsia="zh-CN"/>
        </w:rPr>
        <w:t>60余</w:t>
      </w:r>
      <w:r>
        <w:rPr>
          <w:rFonts w:hint="eastAsia" w:cs="黑体" w:asciiTheme="minorEastAsia" w:hAnsiTheme="minorEastAsia"/>
          <w:color w:val="000000"/>
          <w:kern w:val="0"/>
          <w:sz w:val="32"/>
          <w:szCs w:val="32"/>
          <w:lang w:eastAsia="zh-CN"/>
        </w:rPr>
        <w:t>亩，耕地复耕复种完成</w:t>
      </w:r>
      <w:r>
        <w:rPr>
          <w:rFonts w:hint="eastAsia" w:cs="黑体" w:asciiTheme="minorEastAsia" w:hAnsiTheme="minorEastAsia"/>
          <w:color w:val="000000"/>
          <w:kern w:val="0"/>
          <w:sz w:val="32"/>
          <w:szCs w:val="32"/>
          <w:lang w:val="en-US" w:eastAsia="zh-CN"/>
        </w:rPr>
        <w:t>108亩。全年组织乡村两级干部开展人居环境整治活动13次。10月和11月份人居环境卫生评比中，我乡在市里连续排名第一。全年共清运生活垃圾、建筑垃圾、白色垃圾等1500余吨。农村生活污水治理设施覆盖率达到85%以上</w:t>
      </w:r>
      <w:r>
        <w:rPr>
          <w:rFonts w:hint="eastAsia" w:cs="黑体" w:asciiTheme="minorEastAsia" w:hAnsiTheme="minorEastAsia"/>
          <w:color w:val="000000"/>
          <w:kern w:val="0"/>
          <w:sz w:val="32"/>
          <w:szCs w:val="32"/>
          <w:lang w:eastAsia="zh-CN"/>
        </w:rPr>
        <w:t>。</w:t>
      </w:r>
    </w:p>
    <w:p>
      <w:pPr>
        <w:ind w:firstLine="640" w:firstLineChars="200"/>
        <w:rPr>
          <w:rFonts w:hint="eastAsia" w:cs="黑体" w:asciiTheme="minorEastAsia" w:hAnsiTheme="minorEastAsia"/>
          <w:color w:val="000000"/>
          <w:kern w:val="0"/>
          <w:sz w:val="32"/>
          <w:szCs w:val="32"/>
          <w:lang w:val="en-US" w:eastAsia="zh-CN"/>
        </w:rPr>
      </w:pPr>
      <w:r>
        <w:rPr>
          <w:rFonts w:hint="eastAsia" w:ascii="宋体" w:hAnsi="宋体" w:cs="Times New Roman"/>
          <w:color w:val="000000"/>
          <w:sz w:val="32"/>
          <w:szCs w:val="32"/>
          <w:lang w:val="en-US" w:eastAsia="zh-CN"/>
        </w:rPr>
        <w:t>3、</w:t>
      </w:r>
      <w:r>
        <w:rPr>
          <w:rFonts w:hint="eastAsia" w:ascii="宋体" w:hAnsi="宋体" w:cs="Times New Roman"/>
          <w:color w:val="000000"/>
          <w:sz w:val="32"/>
          <w:szCs w:val="32"/>
          <w:lang w:eastAsia="zh-CN"/>
        </w:rPr>
        <w:t>安全生产</w:t>
      </w:r>
      <w:r>
        <w:rPr>
          <w:rFonts w:hint="eastAsia" w:ascii="宋体" w:hAnsi="宋体" w:cs="Times New Roman"/>
          <w:color w:val="000000"/>
          <w:sz w:val="32"/>
          <w:szCs w:val="32"/>
        </w:rPr>
        <w:t>工作的整体绩效目标：</w:t>
      </w:r>
      <w:r>
        <w:rPr>
          <w:rFonts w:hint="eastAsia" w:cs="黑体" w:asciiTheme="minorEastAsia" w:hAnsiTheme="minorEastAsia"/>
          <w:color w:val="000000"/>
          <w:kern w:val="0"/>
          <w:sz w:val="32"/>
          <w:szCs w:val="32"/>
          <w:lang w:val="en-US" w:eastAsia="zh-CN"/>
        </w:rPr>
        <w:t>2021年，全年召开乡安全生产会议达20余次。今年来，乡党政主要领导带队检查安全生产工作24次，分管领导133次，发现并处理安全隐患1起。共查处交通违法行为200余起，其中面包车载客3起，摩托车违规搭建遮阳棚70余起、未带头盔20余起，三轮农用车非法载人7起，现场警示教育100余次，全年共收缴交通罚金2250余元。</w:t>
      </w:r>
    </w:p>
    <w:p>
      <w:pPr>
        <w:ind w:firstLine="320" w:firstLineChars="100"/>
        <w:rPr>
          <w:rFonts w:hint="eastAsia" w:ascii="宋体" w:hAnsi="宋体" w:eastAsia="宋体" w:cs="宋体"/>
          <w:sz w:val="32"/>
          <w:szCs w:val="32"/>
        </w:rPr>
      </w:pPr>
      <w:r>
        <w:rPr>
          <w:rFonts w:hint="eastAsia" w:ascii="宋体" w:hAnsi="宋体" w:eastAsia="宋体" w:cs="宋体"/>
          <w:sz w:val="32"/>
          <w:szCs w:val="32"/>
          <w:lang w:eastAsia="zh-CN"/>
        </w:rPr>
        <w:t>五、</w:t>
      </w:r>
      <w:r>
        <w:rPr>
          <w:rFonts w:hint="eastAsia" w:ascii="宋体" w:hAnsi="宋体" w:eastAsia="宋体" w:cs="宋体"/>
          <w:sz w:val="32"/>
          <w:szCs w:val="32"/>
        </w:rPr>
        <w:t>存在主要问题：</w:t>
      </w:r>
    </w:p>
    <w:p>
      <w:pPr>
        <w:snapToGrid w:val="0"/>
        <w:spacing w:before="40" w:line="360" w:lineRule="auto"/>
        <w:ind w:firstLine="260"/>
        <w:rPr>
          <w:rFonts w:hint="eastAsia" w:ascii="宋体" w:hAnsi="宋体"/>
          <w:color w:val="000000"/>
          <w:sz w:val="32"/>
          <w:szCs w:val="32"/>
        </w:rPr>
      </w:pPr>
      <w:r>
        <w:rPr>
          <w:rFonts w:hint="eastAsia" w:ascii="宋体" w:hAnsi="宋体"/>
          <w:color w:val="000000"/>
          <w:sz w:val="32"/>
          <w:szCs w:val="32"/>
        </w:rPr>
        <w:t>1.预算编制有待更严格执行。预算编制与实际支出项目有的存在差异，预算执行率较低， 预算编制不够完善。年中追加经费较多，决算数与预算数相差较大。</w:t>
      </w:r>
    </w:p>
    <w:p>
      <w:pPr>
        <w:snapToGrid w:val="0"/>
        <w:spacing w:before="40" w:line="360" w:lineRule="auto"/>
        <w:ind w:firstLine="260"/>
        <w:rPr>
          <w:rFonts w:hint="eastAsia" w:ascii="宋体" w:hAnsi="宋体"/>
          <w:color w:val="000000"/>
          <w:sz w:val="32"/>
          <w:szCs w:val="32"/>
        </w:rPr>
      </w:pPr>
      <w:r>
        <w:rPr>
          <w:rFonts w:hint="eastAsia" w:ascii="宋体" w:hAnsi="宋体"/>
          <w:color w:val="000000"/>
          <w:sz w:val="32"/>
          <w:szCs w:val="32"/>
        </w:rPr>
        <w:t>六、改进措施和有关建议</w:t>
      </w:r>
    </w:p>
    <w:p>
      <w:pPr>
        <w:snapToGrid w:val="0"/>
        <w:spacing w:before="40" w:line="360" w:lineRule="auto"/>
        <w:ind w:firstLine="260"/>
        <w:rPr>
          <w:rFonts w:hint="eastAsia" w:ascii="宋体" w:hAnsi="宋体"/>
          <w:color w:val="000000"/>
          <w:sz w:val="32"/>
          <w:szCs w:val="32"/>
        </w:rPr>
      </w:pPr>
      <w:r>
        <w:rPr>
          <w:rFonts w:hint="eastAsia" w:ascii="宋体" w:hAnsi="宋体"/>
          <w:color w:val="000000"/>
          <w:sz w:val="32"/>
          <w:szCs w:val="32"/>
        </w:rPr>
        <w:t>1.严格按照《会计法》、《行政单位会计制度》、《行政单位财务规则》等规定执行财务核算，并结合实际情况，完整、准确地技露相关信息，尽可能地做到决算与预算相衔接。</w:t>
      </w:r>
    </w:p>
    <w:p>
      <w:pPr>
        <w:snapToGrid w:val="0"/>
        <w:spacing w:before="40" w:line="360" w:lineRule="auto"/>
        <w:ind w:firstLine="260"/>
        <w:rPr>
          <w:rFonts w:hint="eastAsia" w:ascii="宋体" w:hAnsi="宋体"/>
          <w:color w:val="000000"/>
          <w:sz w:val="32"/>
          <w:szCs w:val="32"/>
        </w:rPr>
      </w:pPr>
      <w:r>
        <w:rPr>
          <w:rFonts w:hint="eastAsia" w:ascii="宋体" w:hAnsi="宋体"/>
          <w:color w:val="000000"/>
          <w:sz w:val="32"/>
          <w:szCs w:val="32"/>
        </w:rPr>
        <w:t>2.进一步贯彻落实中央“八项规定"和湖南省委“九条规定”，建立本部门“三公经费”等 公务支出管理制度及厉行节的制度，加强经费审批和控制，规范支出标准与范围，井严格执行。</w:t>
      </w:r>
    </w:p>
    <w:p>
      <w:pPr>
        <w:snapToGrid w:val="0"/>
        <w:spacing w:before="40" w:line="360" w:lineRule="auto"/>
        <w:ind w:firstLine="260"/>
        <w:rPr>
          <w:rFonts w:hint="eastAsia" w:ascii="宋体" w:hAnsi="宋体"/>
          <w:color w:val="000000"/>
          <w:sz w:val="32"/>
          <w:szCs w:val="32"/>
        </w:rPr>
      </w:pPr>
      <w:r>
        <w:rPr>
          <w:rFonts w:hint="eastAsia" w:ascii="宋体" w:hAnsi="宋体"/>
          <w:color w:val="000000"/>
          <w:sz w:val="32"/>
          <w:szCs w:val="32"/>
        </w:rPr>
        <w:t>3.建议提高公用经费的标准。在科学测算的基础上提高人员经费。公用经费。</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91F14"/>
    <w:multiLevelType w:val="singleLevel"/>
    <w:tmpl w:val="A5A91F14"/>
    <w:lvl w:ilvl="0" w:tentative="0">
      <w:start w:val="2"/>
      <w:numFmt w:val="chineseCounting"/>
      <w:suff w:val="nothing"/>
      <w:lvlText w:val="%1、"/>
      <w:lvlJc w:val="left"/>
      <w:pPr>
        <w:ind w:left="31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mE2OTk0MGZjZDVkOGExZDgwNjk3NzYzMTkyMDIifQ=="/>
  </w:docVars>
  <w:rsids>
    <w:rsidRoot w:val="741641D3"/>
    <w:rsid w:val="4DD21480"/>
    <w:rsid w:val="74164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bidi w:val="0"/>
      <w:adjustRightInd/>
      <w:snapToGrid/>
      <w:spacing w:before="0" w:beforeAutospacing="0" w:after="0" w:afterAutospacing="0" w:line="360" w:lineRule="auto"/>
      <w:ind w:left="0" w:right="0" w:firstLine="200" w:firstLineChars="200"/>
      <w:jc w:val="both"/>
      <w:textAlignment w:val="auto"/>
      <w:outlineLvl w:val="9"/>
    </w:pPr>
    <w:rPr>
      <w:rFonts w:ascii="Times New Roman" w:hAnsi="Times New Roman" w:eastAsia="宋体" w:cs="Times New Roman"/>
      <w:snapToGrid/>
      <w:color w:val="auto"/>
      <w:spacing w:val="0"/>
      <w:w w:val="100"/>
      <w:kern w:val="2"/>
      <w:position w:val="0"/>
      <w:sz w:val="30"/>
      <w:szCs w:val="30"/>
      <w:u w:val="none" w:color="auto"/>
      <w:vertAlign w:val="baseline"/>
      <w:lang w:val="en-US" w:eastAsia="zh-CN" w:bidi="ar-SA"/>
    </w:rPr>
  </w:style>
  <w:style w:type="paragraph" w:customStyle="1" w:styleId="3">
    <w:name w:val="p0"/>
    <w:next w:val="4"/>
    <w:qFormat/>
    <w:uiPriority w:val="0"/>
    <w:pPr>
      <w:spacing w:line="365" w:lineRule="atLeast"/>
      <w:ind w:left="1"/>
    </w:pPr>
    <w:rPr>
      <w:rFonts w:ascii="Times New Roman" w:hAnsi="Times New Roman" w:eastAsia="宋体" w:cs="Times New Roman"/>
      <w:sz w:val="24"/>
      <w:lang w:val="en-US" w:eastAsia="zh-CN" w:bidi="ar-SA"/>
    </w:rPr>
  </w:style>
  <w:style w:type="paragraph" w:styleId="4">
    <w:name w:val="header"/>
    <w:basedOn w:val="1"/>
    <w:next w:val="1"/>
    <w:qFormat/>
    <w:uiPriority w:val="0"/>
    <w:pPr>
      <w:widowControl w:val="0"/>
      <w:pBdr>
        <w:bottom w:val="single" w:color="auto" w:sz="6" w:space="1"/>
      </w:pBdr>
      <w:tabs>
        <w:tab w:val="center" w:pos="4153"/>
        <w:tab w:val="right" w:pos="8306"/>
      </w:tabs>
      <w:snapToGrid w:val="0"/>
      <w:jc w:val="center"/>
    </w:pPr>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2116</Words>
  <Characters>2299</Characters>
  <Lines>0</Lines>
  <Paragraphs>0</Paragraphs>
  <TotalTime>1</TotalTime>
  <ScaleCrop>false</ScaleCrop>
  <LinksUpToDate>false</LinksUpToDate>
  <CharactersWithSpaces>2311</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2022-08-23T04:03:00Z</dcterms:created>
  <dc:creator>Administrator</dc:creator>
  <cp:lastModifiedBy>Administrator</cp:lastModifiedBy>
  <dcterms:modified xsi:type="dcterms:W3CDTF">2022-08-24T03:05:40Z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6A81E7F28A544C8C8526380380AE99E2</vt:lpwstr>
  </property>
</Properties>
</file>